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B2" w:rsidRPr="00B245E2" w:rsidRDefault="005174E3" w:rsidP="00B24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5E2">
        <w:rPr>
          <w:rFonts w:ascii="Times New Roman" w:hAnsi="Times New Roman" w:cs="Times New Roman"/>
          <w:b/>
          <w:sz w:val="24"/>
          <w:szCs w:val="24"/>
        </w:rPr>
        <w:t>A</w:t>
      </w:r>
      <w:r w:rsidR="00362B29" w:rsidRPr="00B245E2">
        <w:rPr>
          <w:rFonts w:ascii="Times New Roman" w:hAnsi="Times New Roman" w:cs="Times New Roman"/>
          <w:b/>
          <w:sz w:val="24"/>
          <w:szCs w:val="24"/>
        </w:rPr>
        <w:t>1</w:t>
      </w:r>
      <w:r w:rsidRPr="00B24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24E" w:rsidRPr="00B245E2">
        <w:rPr>
          <w:rFonts w:ascii="Times New Roman" w:hAnsi="Times New Roman" w:cs="Times New Roman"/>
          <w:b/>
          <w:sz w:val="24"/>
          <w:szCs w:val="24"/>
        </w:rPr>
        <w:t xml:space="preserve">un A0 </w:t>
      </w:r>
      <w:r w:rsidRPr="00B245E2">
        <w:rPr>
          <w:rFonts w:ascii="Times New Roman" w:hAnsi="Times New Roman" w:cs="Times New Roman"/>
          <w:b/>
          <w:sz w:val="24"/>
          <w:szCs w:val="24"/>
        </w:rPr>
        <w:t xml:space="preserve">formāta </w:t>
      </w:r>
      <w:r w:rsidR="00414CB2" w:rsidRPr="00B245E2">
        <w:rPr>
          <w:rFonts w:ascii="Times New Roman" w:hAnsi="Times New Roman" w:cs="Times New Roman"/>
          <w:b/>
          <w:sz w:val="24"/>
          <w:szCs w:val="24"/>
        </w:rPr>
        <w:t>atvilktņu</w:t>
      </w:r>
      <w:r w:rsidR="006C697A" w:rsidRPr="00B245E2">
        <w:rPr>
          <w:rFonts w:ascii="Times New Roman" w:hAnsi="Times New Roman" w:cs="Times New Roman"/>
          <w:b/>
          <w:sz w:val="24"/>
          <w:szCs w:val="24"/>
        </w:rPr>
        <w:t xml:space="preserve"> skap</w:t>
      </w:r>
      <w:r w:rsidR="00B245E2" w:rsidRPr="00B245E2">
        <w:rPr>
          <w:rFonts w:ascii="Times New Roman" w:hAnsi="Times New Roman" w:cs="Times New Roman"/>
          <w:b/>
          <w:sz w:val="24"/>
          <w:szCs w:val="24"/>
        </w:rPr>
        <w:t>ji</w:t>
      </w:r>
    </w:p>
    <w:p w:rsidR="00B0551C" w:rsidRDefault="00B0551C" w:rsidP="006936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6A0" w:rsidRPr="00B245E2" w:rsidRDefault="006936A0" w:rsidP="006936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5E2">
        <w:rPr>
          <w:rFonts w:ascii="Times New Roman" w:hAnsi="Times New Roman" w:cs="Times New Roman"/>
          <w:b/>
          <w:sz w:val="24"/>
          <w:szCs w:val="24"/>
        </w:rPr>
        <w:t>Ražošanas materiāli</w:t>
      </w:r>
    </w:p>
    <w:p w:rsidR="00B36992" w:rsidRDefault="00B36992" w:rsidP="00B369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6992" w:rsidRDefault="00B36992" w:rsidP="00B369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992">
        <w:rPr>
          <w:rFonts w:ascii="Times New Roman" w:hAnsi="Times New Roman" w:cs="Times New Roman"/>
          <w:sz w:val="24"/>
          <w:szCs w:val="24"/>
        </w:rPr>
        <w:t>Krāsota ar pulvertehnoloģiju saskrūvējama metāla konstrukcija ar atvilktnēm uz gultņotām izvelkamām vadotnēm.</w:t>
      </w:r>
    </w:p>
    <w:p w:rsidR="006936A0" w:rsidRPr="006936A0" w:rsidRDefault="00C83F03" w:rsidP="00B369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Skapja galveno elementu ražošanā izmanto augstākās kvalitā</w:t>
      </w:r>
      <w:r w:rsidR="00B36992">
        <w:rPr>
          <w:rFonts w:ascii="Times New Roman" w:hAnsi="Times New Roman" w:cs="Times New Roman"/>
          <w:sz w:val="24"/>
          <w:szCs w:val="24"/>
        </w:rPr>
        <w:t>tes aukstā velmējuma pārklājumu</w:t>
      </w:r>
      <w:r>
        <w:rPr>
          <w:rFonts w:ascii="Times New Roman" w:hAnsi="Times New Roman" w:cs="Times New Roman"/>
          <w:sz w:val="24"/>
          <w:szCs w:val="24"/>
        </w:rPr>
        <w:t xml:space="preserve">, kura </w:t>
      </w:r>
      <w:r w:rsidR="006936A0" w:rsidRPr="006936A0">
        <w:rPr>
          <w:rFonts w:ascii="Times New Roman" w:hAnsi="Times New Roman" w:cs="Times New Roman"/>
          <w:sz w:val="24"/>
          <w:szCs w:val="24"/>
        </w:rPr>
        <w:t xml:space="preserve"> biezums 0.8-1.0 mm.</w:t>
      </w:r>
      <w:r w:rsidR="00B36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F03" w:rsidRDefault="00C83F03" w:rsidP="00B369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Skapja standarta krāsa ar tehnopolimēra</w:t>
      </w:r>
      <w:r w:rsidR="006936A0" w:rsidRPr="006936A0">
        <w:rPr>
          <w:rFonts w:ascii="Times New Roman" w:hAnsi="Times New Roman" w:cs="Times New Roman"/>
          <w:sz w:val="24"/>
          <w:szCs w:val="24"/>
        </w:rPr>
        <w:t xml:space="preserve"> pārklājum</w:t>
      </w:r>
      <w:r>
        <w:rPr>
          <w:rFonts w:ascii="Times New Roman" w:hAnsi="Times New Roman" w:cs="Times New Roman"/>
          <w:sz w:val="24"/>
          <w:szCs w:val="24"/>
        </w:rPr>
        <w:t>u</w:t>
      </w:r>
      <w:r w:rsidR="006936A0" w:rsidRPr="006936A0">
        <w:rPr>
          <w:rFonts w:ascii="Times New Roman" w:hAnsi="Times New Roman" w:cs="Times New Roman"/>
          <w:sz w:val="24"/>
          <w:szCs w:val="24"/>
        </w:rPr>
        <w:t xml:space="preserve"> RAL70</w:t>
      </w:r>
      <w:r>
        <w:rPr>
          <w:rFonts w:ascii="Times New Roman" w:hAnsi="Times New Roman" w:cs="Times New Roman"/>
          <w:sz w:val="24"/>
          <w:szCs w:val="24"/>
        </w:rPr>
        <w:t>3</w:t>
      </w:r>
      <w:r w:rsidR="006936A0" w:rsidRPr="006936A0"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C83F03" w:rsidRDefault="00C83F03" w:rsidP="00B36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6A0" w:rsidRPr="00B245E2" w:rsidRDefault="00C83F03" w:rsidP="006936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5E2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:rsidR="00B36992" w:rsidRDefault="00B36992" w:rsidP="00B369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936A0" w:rsidRPr="006936A0" w:rsidRDefault="006936A0" w:rsidP="00B369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36A0">
        <w:rPr>
          <w:rFonts w:ascii="Times New Roman" w:hAnsi="Times New Roman" w:cs="Times New Roman"/>
          <w:sz w:val="24"/>
          <w:szCs w:val="24"/>
        </w:rPr>
        <w:t xml:space="preserve">Skapis ir izgatavots saskaņā ar tehniskajām prasībām </w:t>
      </w:r>
      <w:r w:rsidR="006A3ACE">
        <w:rPr>
          <w:rFonts w:ascii="Times New Roman" w:hAnsi="Times New Roman" w:cs="Times New Roman"/>
          <w:sz w:val="24"/>
          <w:szCs w:val="24"/>
        </w:rPr>
        <w:t xml:space="preserve">pēc </w:t>
      </w:r>
      <w:r w:rsidRPr="006936A0">
        <w:rPr>
          <w:rFonts w:ascii="Times New Roman" w:hAnsi="Times New Roman" w:cs="Times New Roman"/>
          <w:sz w:val="24"/>
          <w:szCs w:val="24"/>
        </w:rPr>
        <w:t>darba rasējumiem, k</w:t>
      </w:r>
      <w:r w:rsidR="006A3ACE">
        <w:rPr>
          <w:rFonts w:ascii="Times New Roman" w:hAnsi="Times New Roman" w:cs="Times New Roman"/>
          <w:sz w:val="24"/>
          <w:szCs w:val="24"/>
        </w:rPr>
        <w:t>as</w:t>
      </w:r>
      <w:r w:rsidRPr="006936A0">
        <w:rPr>
          <w:rFonts w:ascii="Times New Roman" w:hAnsi="Times New Roman" w:cs="Times New Roman"/>
          <w:sz w:val="24"/>
          <w:szCs w:val="24"/>
        </w:rPr>
        <w:t xml:space="preserve"> apstiprinā</w:t>
      </w:r>
      <w:r w:rsidR="006A3ACE">
        <w:rPr>
          <w:rFonts w:ascii="Times New Roman" w:hAnsi="Times New Roman" w:cs="Times New Roman"/>
          <w:sz w:val="24"/>
          <w:szCs w:val="24"/>
        </w:rPr>
        <w:t>ti noteiktā kārtībā</w:t>
      </w:r>
      <w:r w:rsidRPr="006936A0">
        <w:rPr>
          <w:rFonts w:ascii="Times New Roman" w:hAnsi="Times New Roman" w:cs="Times New Roman"/>
          <w:sz w:val="24"/>
          <w:szCs w:val="24"/>
        </w:rPr>
        <w:t>.</w:t>
      </w:r>
    </w:p>
    <w:p w:rsidR="006936A0" w:rsidRPr="006936A0" w:rsidRDefault="006A3ACE" w:rsidP="00B369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Rasējumi izstrādāti saskaņā ar</w:t>
      </w:r>
      <w:r w:rsidR="006936A0" w:rsidRPr="006936A0">
        <w:rPr>
          <w:rFonts w:ascii="Times New Roman" w:hAnsi="Times New Roman" w:cs="Times New Roman"/>
          <w:sz w:val="24"/>
          <w:szCs w:val="24"/>
        </w:rPr>
        <w:t xml:space="preserve"> ISO 13715, ISO 2768 mK </w:t>
      </w:r>
      <w:r>
        <w:rPr>
          <w:rFonts w:ascii="Times New Roman" w:hAnsi="Times New Roman" w:cs="Times New Roman"/>
          <w:sz w:val="24"/>
          <w:szCs w:val="24"/>
        </w:rPr>
        <w:t>un  ISO 13920-A standartiem.</w:t>
      </w:r>
    </w:p>
    <w:p w:rsidR="006936A0" w:rsidRDefault="006A3ACE" w:rsidP="00B369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Ražošanas process</w:t>
      </w:r>
      <w:r w:rsidR="006936A0" w:rsidRPr="00693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notiek </w:t>
      </w:r>
      <w:r w:rsidR="006936A0" w:rsidRPr="006936A0">
        <w:rPr>
          <w:rFonts w:ascii="Times New Roman" w:hAnsi="Times New Roman" w:cs="Times New Roman"/>
          <w:sz w:val="24"/>
          <w:szCs w:val="24"/>
        </w:rPr>
        <w:t>saskaņā ar ISO 9001, ISO 14001</w:t>
      </w:r>
      <w:r>
        <w:rPr>
          <w:rFonts w:ascii="Times New Roman" w:hAnsi="Times New Roman" w:cs="Times New Roman"/>
          <w:sz w:val="24"/>
          <w:szCs w:val="24"/>
        </w:rPr>
        <w:t xml:space="preserve"> standartiem.</w:t>
      </w:r>
    </w:p>
    <w:p w:rsidR="00B36992" w:rsidRPr="00B36992" w:rsidRDefault="00B36992" w:rsidP="00B369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992">
        <w:rPr>
          <w:rFonts w:ascii="Times New Roman" w:hAnsi="Times New Roman" w:cs="Times New Roman"/>
          <w:sz w:val="24"/>
          <w:szCs w:val="24"/>
        </w:rPr>
        <w:t>Drošības sistēma, kas neļauj atvērt vairākas atvilktnes vienlaicīgi.</w:t>
      </w:r>
      <w:r w:rsidRPr="00B36992">
        <w:t xml:space="preserve"> </w:t>
      </w:r>
      <w:r w:rsidRPr="00B36992">
        <w:rPr>
          <w:rFonts w:ascii="Times New Roman" w:hAnsi="Times New Roman" w:cs="Times New Roman"/>
          <w:sz w:val="24"/>
          <w:szCs w:val="24"/>
        </w:rPr>
        <w:t>Ar Euro-Lock tipa slēdzeni.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992" w:rsidRPr="00B36992" w:rsidRDefault="00B36992" w:rsidP="00B369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992">
        <w:rPr>
          <w:rFonts w:ascii="Times New Roman" w:hAnsi="Times New Roman" w:cs="Times New Roman"/>
          <w:sz w:val="24"/>
          <w:szCs w:val="24"/>
        </w:rPr>
        <w:t>Skapis tiek pilnībā montēts un skrūvēts uz vietas, ņemot vērā tā lielo svaru un gabarītus.</w:t>
      </w:r>
    </w:p>
    <w:p w:rsidR="00B36992" w:rsidRPr="00B36992" w:rsidRDefault="00B36992" w:rsidP="00B369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992">
        <w:rPr>
          <w:rFonts w:ascii="Times New Roman" w:hAnsi="Times New Roman" w:cs="Times New Roman"/>
          <w:sz w:val="24"/>
          <w:szCs w:val="24"/>
        </w:rPr>
        <w:t>Skapis aprīkots ar cokolu skapja apakšā, kas uzņem visu skapja konstrukcijas svaru un dod iespēju izlīmeņot konstrukciju, ņemot vērā krātuves nelīdzenās grīdas.</w:t>
      </w:r>
    </w:p>
    <w:p w:rsidR="00B36992" w:rsidRPr="00B36992" w:rsidRDefault="00B36992" w:rsidP="00B369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992">
        <w:rPr>
          <w:rFonts w:ascii="Times New Roman" w:hAnsi="Times New Roman" w:cs="Times New Roman"/>
          <w:sz w:val="24"/>
          <w:szCs w:val="24"/>
        </w:rPr>
        <w:t>Skapju rinda tiek saskrūvēta savā starpā, kas liek skapju sistēmai būt kā vienai vesalai konstrukcijai, tas pastiprina visas konstrukcijas stabilitāti un nestspēju.</w:t>
      </w:r>
    </w:p>
    <w:p w:rsidR="00B36992" w:rsidRPr="00B36992" w:rsidRDefault="00B36992" w:rsidP="00B369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992">
        <w:rPr>
          <w:rFonts w:ascii="Times New Roman" w:hAnsi="Times New Roman" w:cs="Times New Roman"/>
          <w:sz w:val="24"/>
          <w:szCs w:val="24"/>
        </w:rPr>
        <w:t>Vadotnes ir aprīkotas ar speciāliem stiprinājumiem, ar kuru palīdzību tās ir viegli fiksējamas un bojājuma gadījumā viegli nomaināmas.</w:t>
      </w:r>
    </w:p>
    <w:p w:rsidR="00B36992" w:rsidRPr="00B36992" w:rsidRDefault="00B36992" w:rsidP="00B369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992">
        <w:rPr>
          <w:rFonts w:ascii="Times New Roman" w:hAnsi="Times New Roman" w:cs="Times New Roman"/>
          <w:sz w:val="24"/>
          <w:szCs w:val="24"/>
        </w:rPr>
        <w:t>Skapju krāsa ir mehāniski un ķīmiski noturīga, kā arī ar bakteriālo aizsardzību, kas mazina iespēju bojāt glabājamos eksponātus.</w:t>
      </w:r>
    </w:p>
    <w:p w:rsidR="00B36992" w:rsidRPr="006936A0" w:rsidRDefault="00B36992" w:rsidP="00B369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992">
        <w:rPr>
          <w:rFonts w:ascii="Times New Roman" w:hAnsi="Times New Roman" w:cs="Times New Roman"/>
          <w:sz w:val="24"/>
          <w:szCs w:val="24"/>
        </w:rPr>
        <w:t>Atvilktnes izvelkas 90% no sava pilnā lietderīgā garuma.</w:t>
      </w:r>
    </w:p>
    <w:p w:rsidR="006A3ACE" w:rsidRDefault="006A3ACE" w:rsidP="006936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730" w:type="dxa"/>
        <w:tblLook w:val="04A0" w:firstRow="1" w:lastRow="0" w:firstColumn="1" w:lastColumn="0" w:noHBand="0" w:noVBand="1"/>
      </w:tblPr>
      <w:tblGrid>
        <w:gridCol w:w="3936"/>
        <w:gridCol w:w="4252"/>
      </w:tblGrid>
      <w:tr w:rsidR="00B36992" w:rsidRPr="00B36992" w:rsidTr="00EF3F4A">
        <w:trPr>
          <w:trHeight w:val="417"/>
        </w:trPr>
        <w:tc>
          <w:tcPr>
            <w:tcW w:w="3936" w:type="dxa"/>
            <w:vAlign w:val="center"/>
          </w:tcPr>
          <w:p w:rsidR="00B36992" w:rsidRPr="00B36992" w:rsidRDefault="00B36992" w:rsidP="00EF3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92">
              <w:rPr>
                <w:rFonts w:ascii="Times New Roman" w:hAnsi="Times New Roman" w:cs="Times New Roman"/>
                <w:b/>
                <w:sz w:val="24"/>
                <w:szCs w:val="24"/>
              </w:rPr>
              <w:t>A1 skapja izmēri</w:t>
            </w:r>
          </w:p>
        </w:tc>
        <w:tc>
          <w:tcPr>
            <w:tcW w:w="4252" w:type="dxa"/>
            <w:vAlign w:val="center"/>
          </w:tcPr>
          <w:p w:rsidR="00B36992" w:rsidRPr="007A6268" w:rsidRDefault="00B36992" w:rsidP="00EF3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68">
              <w:rPr>
                <w:rFonts w:ascii="Times New Roman" w:hAnsi="Times New Roman" w:cs="Times New Roman"/>
                <w:b/>
                <w:sz w:val="24"/>
                <w:szCs w:val="24"/>
              </w:rPr>
              <w:t>A0 skapja izmēri</w:t>
            </w:r>
          </w:p>
        </w:tc>
      </w:tr>
      <w:tr w:rsidR="00B36992" w:rsidRPr="00B36992" w:rsidTr="00EF3F4A">
        <w:tc>
          <w:tcPr>
            <w:tcW w:w="3936" w:type="dxa"/>
          </w:tcPr>
          <w:p w:rsidR="00B36992" w:rsidRPr="00B36992" w:rsidRDefault="00B36992" w:rsidP="00A3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92">
              <w:rPr>
                <w:rFonts w:ascii="Times New Roman" w:hAnsi="Times New Roman" w:cs="Times New Roman"/>
                <w:sz w:val="24"/>
                <w:szCs w:val="24"/>
              </w:rPr>
              <w:t xml:space="preserve">Skapja garums 1070 mm </w:t>
            </w:r>
          </w:p>
        </w:tc>
        <w:tc>
          <w:tcPr>
            <w:tcW w:w="4252" w:type="dxa"/>
          </w:tcPr>
          <w:p w:rsidR="00B36992" w:rsidRPr="007A6268" w:rsidRDefault="00B36992" w:rsidP="0062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68">
              <w:rPr>
                <w:rFonts w:ascii="Times New Roman" w:hAnsi="Times New Roman" w:cs="Times New Roman"/>
                <w:sz w:val="24"/>
                <w:szCs w:val="24"/>
              </w:rPr>
              <w:t xml:space="preserve">Skapja garums 1350 mm </w:t>
            </w:r>
          </w:p>
        </w:tc>
      </w:tr>
      <w:tr w:rsidR="00B36992" w:rsidRPr="00B36992" w:rsidTr="00EF3F4A">
        <w:tc>
          <w:tcPr>
            <w:tcW w:w="3936" w:type="dxa"/>
          </w:tcPr>
          <w:p w:rsidR="00B36992" w:rsidRPr="00B36992" w:rsidRDefault="00B36992" w:rsidP="00A3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92">
              <w:rPr>
                <w:rFonts w:ascii="Times New Roman" w:hAnsi="Times New Roman" w:cs="Times New Roman"/>
                <w:sz w:val="24"/>
                <w:szCs w:val="24"/>
              </w:rPr>
              <w:t xml:space="preserve">Dziļums 760 mm </w:t>
            </w:r>
          </w:p>
        </w:tc>
        <w:tc>
          <w:tcPr>
            <w:tcW w:w="4252" w:type="dxa"/>
          </w:tcPr>
          <w:p w:rsidR="00B36992" w:rsidRPr="007A6268" w:rsidRDefault="00B36992" w:rsidP="0062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68">
              <w:rPr>
                <w:rFonts w:ascii="Times New Roman" w:hAnsi="Times New Roman" w:cs="Times New Roman"/>
                <w:sz w:val="24"/>
                <w:szCs w:val="24"/>
              </w:rPr>
              <w:t xml:space="preserve">Dziļums 975 mm </w:t>
            </w:r>
          </w:p>
        </w:tc>
      </w:tr>
      <w:tr w:rsidR="00B36992" w:rsidRPr="00B36992" w:rsidTr="00EF3F4A">
        <w:tc>
          <w:tcPr>
            <w:tcW w:w="3936" w:type="dxa"/>
          </w:tcPr>
          <w:p w:rsidR="00B36992" w:rsidRPr="00B36992" w:rsidRDefault="00B36992" w:rsidP="00A3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92">
              <w:rPr>
                <w:rFonts w:ascii="Times New Roman" w:hAnsi="Times New Roman" w:cs="Times New Roman"/>
                <w:sz w:val="24"/>
                <w:szCs w:val="24"/>
              </w:rPr>
              <w:t xml:space="preserve">Augstums 2500 mm </w:t>
            </w:r>
          </w:p>
        </w:tc>
        <w:tc>
          <w:tcPr>
            <w:tcW w:w="4252" w:type="dxa"/>
          </w:tcPr>
          <w:p w:rsidR="00B36992" w:rsidRPr="007A6268" w:rsidRDefault="00B36992" w:rsidP="0062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68">
              <w:rPr>
                <w:rFonts w:ascii="Times New Roman" w:hAnsi="Times New Roman" w:cs="Times New Roman"/>
                <w:sz w:val="24"/>
                <w:szCs w:val="24"/>
              </w:rPr>
              <w:t xml:space="preserve">Augstums 2500 mm </w:t>
            </w:r>
          </w:p>
        </w:tc>
      </w:tr>
      <w:tr w:rsidR="00B36992" w:rsidRPr="00B36992" w:rsidTr="00EF3F4A">
        <w:tc>
          <w:tcPr>
            <w:tcW w:w="3936" w:type="dxa"/>
          </w:tcPr>
          <w:p w:rsidR="00B36992" w:rsidRPr="00B36992" w:rsidRDefault="00B36992" w:rsidP="00A3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92">
              <w:rPr>
                <w:rFonts w:ascii="Times New Roman" w:hAnsi="Times New Roman" w:cs="Times New Roman"/>
                <w:sz w:val="24"/>
                <w:szCs w:val="24"/>
              </w:rPr>
              <w:t>Atvilktņu skaits skapī – 20 gab.</w:t>
            </w:r>
          </w:p>
        </w:tc>
        <w:tc>
          <w:tcPr>
            <w:tcW w:w="4252" w:type="dxa"/>
          </w:tcPr>
          <w:p w:rsidR="00B36992" w:rsidRPr="007A6268" w:rsidRDefault="00B36992" w:rsidP="0062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68">
              <w:rPr>
                <w:rFonts w:ascii="Times New Roman" w:hAnsi="Times New Roman" w:cs="Times New Roman"/>
                <w:sz w:val="24"/>
                <w:szCs w:val="24"/>
              </w:rPr>
              <w:t>Atvilktņu skaits skapī – 20 gab.</w:t>
            </w:r>
          </w:p>
        </w:tc>
      </w:tr>
      <w:tr w:rsidR="00B36992" w:rsidRPr="00B36992" w:rsidTr="00EF3F4A">
        <w:tc>
          <w:tcPr>
            <w:tcW w:w="3936" w:type="dxa"/>
          </w:tcPr>
          <w:p w:rsidR="00B36992" w:rsidRPr="00B36992" w:rsidRDefault="00B36992" w:rsidP="00A3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92">
              <w:rPr>
                <w:rFonts w:ascii="Times New Roman" w:hAnsi="Times New Roman" w:cs="Times New Roman"/>
                <w:sz w:val="24"/>
                <w:szCs w:val="24"/>
              </w:rPr>
              <w:t xml:space="preserve">Atvilktnes lietdrīgais augstums 94 mm </w:t>
            </w:r>
          </w:p>
        </w:tc>
        <w:tc>
          <w:tcPr>
            <w:tcW w:w="4252" w:type="dxa"/>
          </w:tcPr>
          <w:p w:rsidR="00B36992" w:rsidRPr="007A6268" w:rsidRDefault="00B36992" w:rsidP="0062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68">
              <w:rPr>
                <w:rFonts w:ascii="Times New Roman" w:hAnsi="Times New Roman" w:cs="Times New Roman"/>
                <w:sz w:val="24"/>
                <w:szCs w:val="24"/>
              </w:rPr>
              <w:t xml:space="preserve">Atvilktnes lietderīgais augstums 94 mm </w:t>
            </w:r>
          </w:p>
        </w:tc>
      </w:tr>
      <w:tr w:rsidR="00B36992" w:rsidRPr="00B36992" w:rsidTr="00EF3F4A">
        <w:tc>
          <w:tcPr>
            <w:tcW w:w="3936" w:type="dxa"/>
          </w:tcPr>
          <w:p w:rsidR="00B36992" w:rsidRPr="00B36992" w:rsidRDefault="00B36992" w:rsidP="00A3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92">
              <w:rPr>
                <w:rFonts w:ascii="Times New Roman" w:hAnsi="Times New Roman" w:cs="Times New Roman"/>
                <w:sz w:val="24"/>
                <w:szCs w:val="24"/>
              </w:rPr>
              <w:t>Skapja  svars  - 269.93 kg</w:t>
            </w:r>
          </w:p>
        </w:tc>
        <w:tc>
          <w:tcPr>
            <w:tcW w:w="4252" w:type="dxa"/>
          </w:tcPr>
          <w:p w:rsidR="00B36992" w:rsidRPr="007A6268" w:rsidRDefault="00B36992" w:rsidP="0062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68">
              <w:rPr>
                <w:rFonts w:ascii="Times New Roman" w:hAnsi="Times New Roman" w:cs="Times New Roman"/>
                <w:sz w:val="24"/>
                <w:szCs w:val="24"/>
              </w:rPr>
              <w:t>Skapja  svars  - 377.88 kg</w:t>
            </w:r>
          </w:p>
        </w:tc>
      </w:tr>
      <w:tr w:rsidR="00B36992" w:rsidRPr="00B36992" w:rsidTr="00EF3F4A">
        <w:tc>
          <w:tcPr>
            <w:tcW w:w="3936" w:type="dxa"/>
          </w:tcPr>
          <w:p w:rsidR="00B36992" w:rsidRPr="00B36992" w:rsidRDefault="00B36992" w:rsidP="00A3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92">
              <w:rPr>
                <w:rFonts w:ascii="Times New Roman" w:hAnsi="Times New Roman" w:cs="Times New Roman"/>
                <w:sz w:val="24"/>
                <w:szCs w:val="24"/>
              </w:rPr>
              <w:t>Maksimālā slodze uz atvilktni - 45 kg</w:t>
            </w:r>
          </w:p>
        </w:tc>
        <w:tc>
          <w:tcPr>
            <w:tcW w:w="4252" w:type="dxa"/>
          </w:tcPr>
          <w:p w:rsidR="00B36992" w:rsidRDefault="00B36992" w:rsidP="00626163">
            <w:r w:rsidRPr="007A6268">
              <w:rPr>
                <w:rFonts w:ascii="Times New Roman" w:hAnsi="Times New Roman" w:cs="Times New Roman"/>
                <w:sz w:val="24"/>
                <w:szCs w:val="24"/>
              </w:rPr>
              <w:t>Maksimālā slodze uz atvilktni - 45 kg</w:t>
            </w:r>
          </w:p>
        </w:tc>
      </w:tr>
    </w:tbl>
    <w:p w:rsidR="00183B6B" w:rsidRDefault="00183B6B" w:rsidP="006936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6A0" w:rsidRPr="00B245E2" w:rsidRDefault="006936A0" w:rsidP="00B369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5E2">
        <w:rPr>
          <w:rFonts w:ascii="Times New Roman" w:hAnsi="Times New Roman" w:cs="Times New Roman"/>
          <w:b/>
          <w:sz w:val="24"/>
          <w:szCs w:val="24"/>
        </w:rPr>
        <w:t>Tehnisk</w:t>
      </w:r>
      <w:r w:rsidR="00183B6B" w:rsidRPr="00B245E2">
        <w:rPr>
          <w:rFonts w:ascii="Times New Roman" w:hAnsi="Times New Roman" w:cs="Times New Roman"/>
          <w:b/>
          <w:sz w:val="24"/>
          <w:szCs w:val="24"/>
        </w:rPr>
        <w:t>ā apkope</w:t>
      </w:r>
    </w:p>
    <w:p w:rsidR="006936A0" w:rsidRPr="00B245E2" w:rsidRDefault="00183B6B" w:rsidP="00B36992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5E2">
        <w:rPr>
          <w:rFonts w:ascii="Times New Roman" w:hAnsi="Times New Roman" w:cs="Times New Roman"/>
          <w:sz w:val="24"/>
          <w:szCs w:val="24"/>
        </w:rPr>
        <w:t xml:space="preserve">Nepieļaut  atvilktnes svara pārslodzi </w:t>
      </w:r>
      <w:r w:rsidR="002E765E" w:rsidRPr="00B245E2">
        <w:rPr>
          <w:rFonts w:ascii="Times New Roman" w:hAnsi="Times New Roman" w:cs="Times New Roman"/>
          <w:sz w:val="24"/>
          <w:szCs w:val="24"/>
        </w:rPr>
        <w:t>virs</w:t>
      </w:r>
      <w:r w:rsidR="00ED505A" w:rsidRPr="00B245E2">
        <w:rPr>
          <w:rFonts w:ascii="Times New Roman" w:hAnsi="Times New Roman" w:cs="Times New Roman"/>
          <w:sz w:val="24"/>
          <w:szCs w:val="24"/>
        </w:rPr>
        <w:t xml:space="preserve"> 4.</w:t>
      </w:r>
      <w:r w:rsidR="006B424E" w:rsidRPr="00B245E2">
        <w:rPr>
          <w:rFonts w:ascii="Times New Roman" w:hAnsi="Times New Roman" w:cs="Times New Roman"/>
          <w:sz w:val="24"/>
          <w:szCs w:val="24"/>
        </w:rPr>
        <w:t xml:space="preserve"> </w:t>
      </w:r>
      <w:r w:rsidR="00ED505A" w:rsidRPr="00B245E2">
        <w:rPr>
          <w:rFonts w:ascii="Times New Roman" w:hAnsi="Times New Roman" w:cs="Times New Roman"/>
          <w:sz w:val="24"/>
          <w:szCs w:val="24"/>
        </w:rPr>
        <w:t>punktā norādītā.</w:t>
      </w:r>
    </w:p>
    <w:p w:rsidR="006936A0" w:rsidRPr="00B245E2" w:rsidRDefault="00ED505A" w:rsidP="00B36992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5E2">
        <w:rPr>
          <w:rFonts w:ascii="Times New Roman" w:hAnsi="Times New Roman" w:cs="Times New Roman"/>
          <w:sz w:val="24"/>
          <w:szCs w:val="24"/>
        </w:rPr>
        <w:t>Neatvērt vienlaicīgi</w:t>
      </w:r>
      <w:r w:rsidR="006936A0" w:rsidRPr="00B245E2">
        <w:rPr>
          <w:rFonts w:ascii="Times New Roman" w:hAnsi="Times New Roman" w:cs="Times New Roman"/>
          <w:sz w:val="24"/>
          <w:szCs w:val="24"/>
        </w:rPr>
        <w:t xml:space="preserve"> vairākas </w:t>
      </w:r>
      <w:r w:rsidRPr="00B245E2">
        <w:rPr>
          <w:rFonts w:ascii="Times New Roman" w:hAnsi="Times New Roman" w:cs="Times New Roman"/>
          <w:sz w:val="24"/>
          <w:szCs w:val="24"/>
        </w:rPr>
        <w:t>atvilktnes</w:t>
      </w:r>
      <w:r w:rsidR="006936A0" w:rsidRPr="00B245E2">
        <w:rPr>
          <w:rFonts w:ascii="Times New Roman" w:hAnsi="Times New Roman" w:cs="Times New Roman"/>
          <w:sz w:val="24"/>
          <w:szCs w:val="24"/>
        </w:rPr>
        <w:t xml:space="preserve">. </w:t>
      </w:r>
      <w:r w:rsidRPr="00B245E2">
        <w:rPr>
          <w:rFonts w:ascii="Times New Roman" w:hAnsi="Times New Roman" w:cs="Times New Roman"/>
          <w:sz w:val="24"/>
          <w:szCs w:val="24"/>
        </w:rPr>
        <w:t>S</w:t>
      </w:r>
      <w:r w:rsidR="006936A0" w:rsidRPr="00B245E2">
        <w:rPr>
          <w:rFonts w:ascii="Times New Roman" w:hAnsi="Times New Roman" w:cs="Times New Roman"/>
          <w:sz w:val="24"/>
          <w:szCs w:val="24"/>
        </w:rPr>
        <w:t xml:space="preserve">tingri </w:t>
      </w:r>
      <w:r w:rsidRPr="00B245E2">
        <w:rPr>
          <w:rFonts w:ascii="Times New Roman" w:hAnsi="Times New Roman" w:cs="Times New Roman"/>
          <w:sz w:val="24"/>
          <w:szCs w:val="24"/>
        </w:rPr>
        <w:t>noteikts, ka atvilktnes izvelkamas pa vienai</w:t>
      </w:r>
      <w:r w:rsidR="006936A0" w:rsidRPr="00B245E2">
        <w:rPr>
          <w:rFonts w:ascii="Times New Roman" w:hAnsi="Times New Roman" w:cs="Times New Roman"/>
          <w:sz w:val="24"/>
          <w:szCs w:val="24"/>
        </w:rPr>
        <w:t>.</w:t>
      </w:r>
    </w:p>
    <w:p w:rsidR="006936A0" w:rsidRPr="00B245E2" w:rsidRDefault="00ED505A" w:rsidP="00B36992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5E2">
        <w:rPr>
          <w:rFonts w:ascii="Times New Roman" w:hAnsi="Times New Roman" w:cs="Times New Roman"/>
          <w:sz w:val="24"/>
          <w:szCs w:val="24"/>
        </w:rPr>
        <w:t xml:space="preserve">Atviktnes pildīšanu veikt </w:t>
      </w:r>
      <w:r w:rsidR="006936A0" w:rsidRPr="00B245E2">
        <w:rPr>
          <w:rFonts w:ascii="Times New Roman" w:hAnsi="Times New Roman" w:cs="Times New Roman"/>
          <w:sz w:val="24"/>
          <w:szCs w:val="24"/>
        </w:rPr>
        <w:t xml:space="preserve"> vienmērīgi, </w:t>
      </w:r>
      <w:r w:rsidRPr="00B245E2">
        <w:rPr>
          <w:rFonts w:ascii="Times New Roman" w:hAnsi="Times New Roman" w:cs="Times New Roman"/>
          <w:sz w:val="24"/>
          <w:szCs w:val="24"/>
        </w:rPr>
        <w:t>nepieļaut uzpildi tikai no vienas puses</w:t>
      </w:r>
      <w:r w:rsidR="006936A0" w:rsidRPr="00B245E2">
        <w:rPr>
          <w:rFonts w:ascii="Times New Roman" w:hAnsi="Times New Roman" w:cs="Times New Roman"/>
          <w:sz w:val="24"/>
          <w:szCs w:val="24"/>
        </w:rPr>
        <w:t>.</w:t>
      </w:r>
    </w:p>
    <w:p w:rsidR="007F5CC6" w:rsidRDefault="00ED505A" w:rsidP="00B36992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5E2">
        <w:rPr>
          <w:rFonts w:ascii="Times New Roman" w:hAnsi="Times New Roman" w:cs="Times New Roman"/>
          <w:sz w:val="24"/>
          <w:szCs w:val="24"/>
        </w:rPr>
        <w:t>I</w:t>
      </w:r>
      <w:r w:rsidR="006936A0" w:rsidRPr="00B245E2">
        <w:rPr>
          <w:rFonts w:ascii="Times New Roman" w:hAnsi="Times New Roman" w:cs="Times New Roman"/>
          <w:sz w:val="24"/>
          <w:szCs w:val="24"/>
        </w:rPr>
        <w:t xml:space="preserve">eteicams 1 reizi gadā </w:t>
      </w:r>
      <w:r w:rsidRPr="00B245E2">
        <w:rPr>
          <w:rFonts w:ascii="Times New Roman" w:hAnsi="Times New Roman" w:cs="Times New Roman"/>
          <w:sz w:val="24"/>
          <w:szCs w:val="24"/>
        </w:rPr>
        <w:t>i</w:t>
      </w:r>
      <w:r w:rsidR="006936A0" w:rsidRPr="00B245E2">
        <w:rPr>
          <w:rFonts w:ascii="Times New Roman" w:hAnsi="Times New Roman" w:cs="Times New Roman"/>
          <w:sz w:val="24"/>
          <w:szCs w:val="24"/>
        </w:rPr>
        <w:t>e</w:t>
      </w:r>
      <w:r w:rsidRPr="00B245E2">
        <w:rPr>
          <w:rFonts w:ascii="Times New Roman" w:hAnsi="Times New Roman" w:cs="Times New Roman"/>
          <w:sz w:val="24"/>
          <w:szCs w:val="24"/>
        </w:rPr>
        <w:t>e</w:t>
      </w:r>
      <w:r w:rsidR="006936A0" w:rsidRPr="00B245E2">
        <w:rPr>
          <w:rFonts w:ascii="Times New Roman" w:hAnsi="Times New Roman" w:cs="Times New Roman"/>
          <w:sz w:val="24"/>
          <w:szCs w:val="24"/>
        </w:rPr>
        <w:t>ļļo</w:t>
      </w:r>
      <w:r w:rsidRPr="00B245E2">
        <w:rPr>
          <w:rFonts w:ascii="Times New Roman" w:hAnsi="Times New Roman" w:cs="Times New Roman"/>
          <w:sz w:val="24"/>
          <w:szCs w:val="24"/>
        </w:rPr>
        <w:t>t</w:t>
      </w:r>
      <w:r w:rsidR="006936A0" w:rsidRPr="00B245E2">
        <w:rPr>
          <w:rFonts w:ascii="Times New Roman" w:hAnsi="Times New Roman" w:cs="Times New Roman"/>
          <w:sz w:val="24"/>
          <w:szCs w:val="24"/>
        </w:rPr>
        <w:t xml:space="preserve"> </w:t>
      </w:r>
      <w:r w:rsidR="00B0551C" w:rsidRPr="00B245E2">
        <w:rPr>
          <w:rFonts w:ascii="Times New Roman" w:hAnsi="Times New Roman" w:cs="Times New Roman"/>
          <w:sz w:val="24"/>
          <w:szCs w:val="24"/>
        </w:rPr>
        <w:t xml:space="preserve">atvilktņu </w:t>
      </w:r>
      <w:r w:rsidR="00B97A1D" w:rsidRPr="00B245E2">
        <w:rPr>
          <w:rFonts w:ascii="Times New Roman" w:hAnsi="Times New Roman" w:cs="Times New Roman"/>
          <w:sz w:val="24"/>
          <w:szCs w:val="24"/>
        </w:rPr>
        <w:t>vadotnes</w:t>
      </w:r>
      <w:r w:rsidR="00B0551C" w:rsidRPr="00B245E2">
        <w:rPr>
          <w:rFonts w:ascii="Times New Roman" w:hAnsi="Times New Roman" w:cs="Times New Roman"/>
          <w:sz w:val="24"/>
          <w:szCs w:val="24"/>
        </w:rPr>
        <w:t xml:space="preserve"> virsmas </w:t>
      </w:r>
      <w:r w:rsidR="006936A0" w:rsidRPr="00B245E2">
        <w:rPr>
          <w:rFonts w:ascii="Times New Roman" w:hAnsi="Times New Roman" w:cs="Times New Roman"/>
          <w:sz w:val="24"/>
          <w:szCs w:val="24"/>
        </w:rPr>
        <w:t xml:space="preserve">berzes </w:t>
      </w:r>
      <w:r w:rsidR="00B0551C" w:rsidRPr="00B245E2">
        <w:rPr>
          <w:rFonts w:ascii="Times New Roman" w:hAnsi="Times New Roman" w:cs="Times New Roman"/>
          <w:sz w:val="24"/>
          <w:szCs w:val="24"/>
        </w:rPr>
        <w:t>vietas</w:t>
      </w:r>
      <w:r w:rsidR="006936A0" w:rsidRPr="00B245E2">
        <w:rPr>
          <w:rFonts w:ascii="Times New Roman" w:hAnsi="Times New Roman" w:cs="Times New Roman"/>
          <w:sz w:val="24"/>
          <w:szCs w:val="24"/>
        </w:rPr>
        <w:t xml:space="preserve"> ar </w:t>
      </w:r>
      <w:r w:rsidR="00B0551C" w:rsidRPr="00B245E2">
        <w:rPr>
          <w:rFonts w:ascii="Times New Roman" w:hAnsi="Times New Roman" w:cs="Times New Roman"/>
          <w:sz w:val="24"/>
          <w:szCs w:val="24"/>
        </w:rPr>
        <w:t xml:space="preserve">plānu </w:t>
      </w:r>
      <w:r w:rsidR="006936A0" w:rsidRPr="00B245E2">
        <w:rPr>
          <w:rFonts w:ascii="Times New Roman" w:hAnsi="Times New Roman" w:cs="Times New Roman"/>
          <w:sz w:val="24"/>
          <w:szCs w:val="24"/>
        </w:rPr>
        <w:t>kārtiņu smērviel</w:t>
      </w:r>
      <w:r w:rsidR="00B0551C" w:rsidRPr="00B245E2">
        <w:rPr>
          <w:rFonts w:ascii="Times New Roman" w:hAnsi="Times New Roman" w:cs="Times New Roman"/>
          <w:sz w:val="24"/>
          <w:szCs w:val="24"/>
        </w:rPr>
        <w:t>as</w:t>
      </w:r>
      <w:r w:rsidR="006936A0" w:rsidRPr="00B245E2">
        <w:rPr>
          <w:rFonts w:ascii="Times New Roman" w:hAnsi="Times New Roman" w:cs="Times New Roman"/>
          <w:sz w:val="24"/>
          <w:szCs w:val="24"/>
        </w:rPr>
        <w:t>.</w:t>
      </w:r>
    </w:p>
    <w:p w:rsidR="0026002E" w:rsidRDefault="0026002E" w:rsidP="0026002E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02E" w:rsidRPr="0026002E" w:rsidRDefault="0026002E" w:rsidP="0026002E">
      <w:pPr>
        <w:rPr>
          <w:b/>
          <w:u w:val="single"/>
        </w:rPr>
      </w:pPr>
      <w:r>
        <w:t xml:space="preserve">   </w:t>
      </w:r>
      <w:bookmarkStart w:id="0" w:name="_GoBack"/>
      <w:bookmarkEnd w:id="0"/>
    </w:p>
    <w:sectPr w:rsidR="0026002E" w:rsidRPr="0026002E" w:rsidSect="00B36992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633"/>
    <w:multiLevelType w:val="hybridMultilevel"/>
    <w:tmpl w:val="E056F1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A0"/>
    <w:rsid w:val="00083DA3"/>
    <w:rsid w:val="00095BAF"/>
    <w:rsid w:val="00183B6B"/>
    <w:rsid w:val="0026002E"/>
    <w:rsid w:val="002E765E"/>
    <w:rsid w:val="00332F42"/>
    <w:rsid w:val="00362B29"/>
    <w:rsid w:val="003D559D"/>
    <w:rsid w:val="00414CB2"/>
    <w:rsid w:val="005174E3"/>
    <w:rsid w:val="006936A0"/>
    <w:rsid w:val="006A3ACE"/>
    <w:rsid w:val="006B424E"/>
    <w:rsid w:val="006C697A"/>
    <w:rsid w:val="007F5CC6"/>
    <w:rsid w:val="00812626"/>
    <w:rsid w:val="00927541"/>
    <w:rsid w:val="00B0551C"/>
    <w:rsid w:val="00B245E2"/>
    <w:rsid w:val="00B36992"/>
    <w:rsid w:val="00B82D41"/>
    <w:rsid w:val="00B97A1D"/>
    <w:rsid w:val="00C83F03"/>
    <w:rsid w:val="00CA4C81"/>
    <w:rsid w:val="00CF1B33"/>
    <w:rsid w:val="00ED505A"/>
    <w:rsid w:val="00EF3F4A"/>
    <w:rsid w:val="00FA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BBBD"/>
  <w15:docId w15:val="{B1F56169-72A2-4C50-AEB0-B66B9E87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245E2"/>
    <w:pPr>
      <w:ind w:left="720"/>
      <w:contextualSpacing/>
    </w:pPr>
  </w:style>
  <w:style w:type="table" w:styleId="Reatabula">
    <w:name w:val="Table Grid"/>
    <w:basedOn w:val="Parastatabula"/>
    <w:uiPriority w:val="59"/>
    <w:rsid w:val="00B3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7D71-C170-46D8-B793-C749854C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user</cp:lastModifiedBy>
  <cp:revision>23</cp:revision>
  <dcterms:created xsi:type="dcterms:W3CDTF">2017-06-29T05:44:00Z</dcterms:created>
  <dcterms:modified xsi:type="dcterms:W3CDTF">2017-08-17T12:02:00Z</dcterms:modified>
</cp:coreProperties>
</file>