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3794" w14:textId="77777777" w:rsidR="00C70FF0" w:rsidRPr="004B4F3C" w:rsidRDefault="00C70FF0" w:rsidP="00C70FF0">
      <w:pPr>
        <w:jc w:val="right"/>
        <w:rPr>
          <w:color w:val="000000"/>
        </w:rPr>
      </w:pPr>
      <w:r w:rsidRPr="004B4F3C">
        <w:rPr>
          <w:color w:val="000000"/>
        </w:rPr>
        <w:t>APSTIPRINĀTS</w:t>
      </w:r>
    </w:p>
    <w:p w14:paraId="4059048E" w14:textId="77777777" w:rsidR="00C70FF0" w:rsidRPr="004B4F3C" w:rsidRDefault="00C70FF0" w:rsidP="00C70FF0">
      <w:pPr>
        <w:jc w:val="right"/>
        <w:rPr>
          <w:color w:val="000000"/>
        </w:rPr>
      </w:pPr>
      <w:r w:rsidRPr="004B4F3C">
        <w:rPr>
          <w:color w:val="000000"/>
        </w:rPr>
        <w:t>ar Latvijas Kara muzeja iepirkuma komisijas</w:t>
      </w:r>
    </w:p>
    <w:p w14:paraId="3210829E" w14:textId="163F6C5C" w:rsidR="00C70FF0" w:rsidRPr="004B4F3C" w:rsidRDefault="00647C7E" w:rsidP="00C70FF0">
      <w:pPr>
        <w:jc w:val="right"/>
        <w:rPr>
          <w:color w:val="000000"/>
        </w:rPr>
      </w:pPr>
      <w:r w:rsidRPr="00647C7E">
        <w:rPr>
          <w:color w:val="000000"/>
        </w:rPr>
        <w:t>04.08</w:t>
      </w:r>
      <w:r w:rsidRPr="004B4F3C">
        <w:rPr>
          <w:color w:val="000000"/>
        </w:rPr>
        <w:t>.</w:t>
      </w:r>
      <w:r w:rsidR="00C70FF0" w:rsidRPr="004B4F3C">
        <w:rPr>
          <w:color w:val="000000"/>
        </w:rPr>
        <w:t xml:space="preserve">2023. sēdes lēmumu (protokols Nr. LKM </w:t>
      </w:r>
      <w:r w:rsidRPr="00647C7E">
        <w:rPr>
          <w:bCs/>
        </w:rPr>
        <w:t>2023/1-Z-IK-1</w:t>
      </w:r>
      <w:r w:rsidR="00C70FF0" w:rsidRPr="004B4F3C">
        <w:rPr>
          <w:color w:val="000000"/>
        </w:rPr>
        <w:t>) un</w:t>
      </w:r>
    </w:p>
    <w:p w14:paraId="3E6FC8BB" w14:textId="67788E4F" w:rsidR="00C70FF0" w:rsidRPr="004B4F3C" w:rsidRDefault="00C70FF0" w:rsidP="00C70FF0">
      <w:pPr>
        <w:jc w:val="right"/>
        <w:rPr>
          <w:color w:val="000000"/>
        </w:rPr>
      </w:pPr>
      <w:r w:rsidRPr="004B4F3C">
        <w:rPr>
          <w:color w:val="000000"/>
        </w:rPr>
        <w:t xml:space="preserve">izskatīts Žūrijas </w:t>
      </w:r>
      <w:r w:rsidRPr="00647C7E">
        <w:rPr>
          <w:color w:val="000000"/>
        </w:rPr>
        <w:t xml:space="preserve">komisijas </w:t>
      </w:r>
      <w:r w:rsidR="00647C7E" w:rsidRPr="00647C7E">
        <w:rPr>
          <w:color w:val="000000"/>
        </w:rPr>
        <w:t>04</w:t>
      </w:r>
      <w:r w:rsidRPr="00647C7E">
        <w:rPr>
          <w:color w:val="000000"/>
        </w:rPr>
        <w:t>.</w:t>
      </w:r>
      <w:r w:rsidR="00647C7E" w:rsidRPr="00647C7E">
        <w:rPr>
          <w:color w:val="000000"/>
        </w:rPr>
        <w:t>08</w:t>
      </w:r>
      <w:r w:rsidRPr="004B4F3C">
        <w:rPr>
          <w:color w:val="000000"/>
        </w:rPr>
        <w:t>.2023. sēdē</w:t>
      </w:r>
    </w:p>
    <w:p w14:paraId="617485E6" w14:textId="3E91ABAE" w:rsidR="00C70FF0" w:rsidRPr="004B4F3C" w:rsidRDefault="00C70FF0" w:rsidP="00C70FF0">
      <w:pPr>
        <w:jc w:val="right"/>
        <w:rPr>
          <w:color w:val="000000"/>
        </w:rPr>
      </w:pPr>
      <w:r w:rsidRPr="004B4F3C">
        <w:rPr>
          <w:color w:val="000000"/>
        </w:rPr>
        <w:t xml:space="preserve">(protokols Nr. </w:t>
      </w:r>
      <w:r w:rsidRPr="001D456F">
        <w:rPr>
          <w:color w:val="000000"/>
        </w:rPr>
        <w:t>LKM 2023/</w:t>
      </w:r>
      <w:r w:rsidR="001D456F" w:rsidRPr="001D456F">
        <w:rPr>
          <w:color w:val="000000"/>
        </w:rPr>
        <w:t>1-Z</w:t>
      </w:r>
      <w:r w:rsidRPr="001D456F">
        <w:rPr>
          <w:color w:val="000000"/>
        </w:rPr>
        <w:t>-</w:t>
      </w:r>
      <w:r w:rsidR="00EC002E">
        <w:rPr>
          <w:color w:val="000000"/>
        </w:rPr>
        <w:t>Ž-</w:t>
      </w:r>
      <w:r w:rsidRPr="001D456F">
        <w:rPr>
          <w:color w:val="000000"/>
        </w:rPr>
        <w:t>1)</w:t>
      </w:r>
    </w:p>
    <w:p w14:paraId="4E41ABD6" w14:textId="77777777" w:rsidR="00C70FF0" w:rsidRPr="004B4F3C" w:rsidRDefault="00C70FF0" w:rsidP="00C70FF0">
      <w:pPr>
        <w:jc w:val="right"/>
        <w:rPr>
          <w:color w:val="000000"/>
        </w:rPr>
      </w:pPr>
    </w:p>
    <w:p w14:paraId="4869FE11" w14:textId="77777777" w:rsidR="00C70FF0" w:rsidRPr="004B4F3C" w:rsidRDefault="00C70FF0" w:rsidP="00C70FF0">
      <w:pPr>
        <w:jc w:val="right"/>
      </w:pPr>
    </w:p>
    <w:p w14:paraId="2544BD66" w14:textId="77777777" w:rsidR="00C70FF0" w:rsidRPr="004B4F3C" w:rsidRDefault="00C70FF0" w:rsidP="00C70FF0">
      <w:pPr>
        <w:jc w:val="both"/>
      </w:pPr>
    </w:p>
    <w:p w14:paraId="5922C91F" w14:textId="77777777" w:rsidR="00C70FF0" w:rsidRPr="004B4F3C" w:rsidRDefault="00C70FF0" w:rsidP="00C70FF0">
      <w:pPr>
        <w:jc w:val="both"/>
      </w:pPr>
    </w:p>
    <w:p w14:paraId="268A86A6" w14:textId="77777777" w:rsidR="00C70FF0" w:rsidRPr="004B4F3C" w:rsidRDefault="00C70FF0" w:rsidP="00C70FF0">
      <w:pPr>
        <w:jc w:val="both"/>
      </w:pPr>
    </w:p>
    <w:p w14:paraId="2B5C66B9" w14:textId="77777777" w:rsidR="00C70FF0" w:rsidRPr="004B4F3C" w:rsidRDefault="00C70FF0" w:rsidP="00C70FF0">
      <w:pPr>
        <w:jc w:val="both"/>
      </w:pPr>
    </w:p>
    <w:p w14:paraId="12DD8793" w14:textId="77777777" w:rsidR="00C70FF0" w:rsidRPr="004B4F3C" w:rsidRDefault="00C70FF0" w:rsidP="00C70FF0">
      <w:pPr>
        <w:jc w:val="both"/>
      </w:pPr>
    </w:p>
    <w:p w14:paraId="57A6C700" w14:textId="77777777" w:rsidR="00C70FF0" w:rsidRPr="004B4F3C" w:rsidRDefault="00C70FF0" w:rsidP="00C70FF0">
      <w:pPr>
        <w:jc w:val="both"/>
      </w:pPr>
    </w:p>
    <w:p w14:paraId="342D3879" w14:textId="77777777" w:rsidR="00C70FF0" w:rsidRPr="004B4F3C" w:rsidRDefault="00C70FF0" w:rsidP="00C70FF0">
      <w:pPr>
        <w:jc w:val="both"/>
      </w:pPr>
    </w:p>
    <w:p w14:paraId="45DC3BE5" w14:textId="77777777" w:rsidR="00C70FF0" w:rsidRPr="004B4F3C" w:rsidRDefault="00C70FF0" w:rsidP="00C70FF0">
      <w:pPr>
        <w:jc w:val="center"/>
        <w:rPr>
          <w:b/>
        </w:rPr>
      </w:pPr>
      <w:r w:rsidRPr="004B4F3C">
        <w:rPr>
          <w:b/>
        </w:rPr>
        <w:t>METU KONKURSA</w:t>
      </w:r>
    </w:p>
    <w:p w14:paraId="2CF2940A" w14:textId="77777777" w:rsidR="00C70FF0" w:rsidRPr="004B4F3C" w:rsidRDefault="00C70FF0" w:rsidP="00C70FF0">
      <w:pPr>
        <w:jc w:val="center"/>
      </w:pPr>
      <w:r w:rsidRPr="004B4F3C">
        <w:t>Latvijas Kara muzeja pamatekspozīcijas</w:t>
      </w:r>
    </w:p>
    <w:p w14:paraId="712600EC" w14:textId="77777777" w:rsidR="00C70FF0" w:rsidRPr="004B4F3C" w:rsidRDefault="00C70FF0" w:rsidP="00C70FF0">
      <w:pPr>
        <w:jc w:val="center"/>
        <w:rPr>
          <w:color w:val="000000"/>
        </w:rPr>
      </w:pPr>
      <w:r w:rsidRPr="004B4F3C">
        <w:rPr>
          <w:color w:val="000000"/>
        </w:rPr>
        <w:t>„Gods kalpot Latvijai!”</w:t>
      </w:r>
    </w:p>
    <w:p w14:paraId="59FE4DE7" w14:textId="77777777" w:rsidR="00C70FF0" w:rsidRPr="004B4F3C" w:rsidRDefault="00C70FF0" w:rsidP="00C70FF0">
      <w:pPr>
        <w:jc w:val="center"/>
        <w:rPr>
          <w:color w:val="000000"/>
        </w:rPr>
      </w:pPr>
      <w:r w:rsidRPr="004B4F3C">
        <w:rPr>
          <w:color w:val="000000"/>
        </w:rPr>
        <w:t>zinātniskās koncepcijas mākslinieciskais risinājums un īstenošana</w:t>
      </w:r>
    </w:p>
    <w:p w14:paraId="0BFF6D9D" w14:textId="77777777" w:rsidR="00C70FF0" w:rsidRPr="004B4F3C" w:rsidRDefault="00C70FF0" w:rsidP="00C70FF0">
      <w:pPr>
        <w:jc w:val="center"/>
        <w:rPr>
          <w:b/>
        </w:rPr>
      </w:pPr>
      <w:smartTag w:uri="schemas-tilde-lv/tildestengine" w:element="veidnes">
        <w:smartTagPr>
          <w:attr w:name="baseform" w:val="nolikum|s"/>
          <w:attr w:name="id" w:val="-1"/>
          <w:attr w:name="text" w:val="NOLIKUMS"/>
        </w:smartTagPr>
        <w:r w:rsidRPr="004B4F3C">
          <w:rPr>
            <w:b/>
          </w:rPr>
          <w:t>NOLIKUMS</w:t>
        </w:r>
      </w:smartTag>
    </w:p>
    <w:p w14:paraId="611CD994" w14:textId="3FC96328" w:rsidR="00C70FF0" w:rsidRPr="004B4F3C" w:rsidRDefault="00C70FF0" w:rsidP="00C70FF0">
      <w:pPr>
        <w:jc w:val="center"/>
        <w:rPr>
          <w:b/>
        </w:rPr>
      </w:pPr>
      <w:r w:rsidRPr="004B4F3C">
        <w:rPr>
          <w:b/>
        </w:rPr>
        <w:t xml:space="preserve">Identifikācijas Nr. </w:t>
      </w:r>
      <w:r w:rsidRPr="00DD7308">
        <w:rPr>
          <w:b/>
        </w:rPr>
        <w:t>LKM 2023/</w:t>
      </w:r>
      <w:r w:rsidR="00DD7308" w:rsidRPr="00DD7308">
        <w:rPr>
          <w:b/>
        </w:rPr>
        <w:t>1</w:t>
      </w:r>
      <w:r w:rsidRPr="00DD7308">
        <w:rPr>
          <w:b/>
        </w:rPr>
        <w:t>-Z</w:t>
      </w:r>
    </w:p>
    <w:p w14:paraId="2AD3EFCA" w14:textId="77777777" w:rsidR="00C70FF0" w:rsidRPr="004B4F3C" w:rsidRDefault="00C70FF0" w:rsidP="00C70FF0">
      <w:pPr>
        <w:rPr>
          <w:bCs/>
        </w:rPr>
      </w:pPr>
    </w:p>
    <w:p w14:paraId="1FA2D6E0" w14:textId="77777777" w:rsidR="00C70FF0" w:rsidRPr="004B4F3C" w:rsidRDefault="00C70FF0" w:rsidP="00C70FF0">
      <w:pPr>
        <w:rPr>
          <w:bCs/>
        </w:rPr>
      </w:pPr>
    </w:p>
    <w:p w14:paraId="451A1595" w14:textId="77777777" w:rsidR="00C70FF0" w:rsidRPr="004B4F3C" w:rsidRDefault="00C70FF0" w:rsidP="00C70FF0">
      <w:pPr>
        <w:rPr>
          <w:bCs/>
        </w:rPr>
      </w:pPr>
    </w:p>
    <w:p w14:paraId="14BAD68A" w14:textId="77777777" w:rsidR="00C70FF0" w:rsidRPr="004B4F3C" w:rsidRDefault="00C70FF0" w:rsidP="00C70FF0">
      <w:pPr>
        <w:rPr>
          <w:bCs/>
        </w:rPr>
      </w:pPr>
    </w:p>
    <w:p w14:paraId="5EC524B4" w14:textId="77777777" w:rsidR="00C70FF0" w:rsidRPr="004B4F3C" w:rsidRDefault="00C70FF0" w:rsidP="00C70FF0">
      <w:pPr>
        <w:rPr>
          <w:bCs/>
        </w:rPr>
      </w:pPr>
    </w:p>
    <w:p w14:paraId="4C1DEC8D" w14:textId="77777777" w:rsidR="00C70FF0" w:rsidRPr="004B4F3C" w:rsidRDefault="00C70FF0" w:rsidP="00C70FF0">
      <w:pPr>
        <w:rPr>
          <w:bCs/>
        </w:rPr>
      </w:pPr>
    </w:p>
    <w:p w14:paraId="3308AAED" w14:textId="77777777" w:rsidR="00C70FF0" w:rsidRPr="004B4F3C" w:rsidRDefault="00C70FF0" w:rsidP="00C70FF0">
      <w:pPr>
        <w:rPr>
          <w:bCs/>
        </w:rPr>
      </w:pPr>
    </w:p>
    <w:p w14:paraId="6E92076F" w14:textId="77777777" w:rsidR="00C70FF0" w:rsidRPr="004B4F3C" w:rsidRDefault="00C70FF0" w:rsidP="00C70FF0">
      <w:pPr>
        <w:rPr>
          <w:bCs/>
        </w:rPr>
      </w:pPr>
    </w:p>
    <w:p w14:paraId="73341625" w14:textId="77777777" w:rsidR="00C70FF0" w:rsidRPr="004B4F3C" w:rsidRDefault="00C70FF0" w:rsidP="00C70FF0">
      <w:pPr>
        <w:rPr>
          <w:bCs/>
        </w:rPr>
      </w:pPr>
    </w:p>
    <w:p w14:paraId="30428E24" w14:textId="77777777" w:rsidR="00C70FF0" w:rsidRPr="004B4F3C" w:rsidRDefault="00C70FF0" w:rsidP="00C70FF0">
      <w:pPr>
        <w:rPr>
          <w:bCs/>
        </w:rPr>
      </w:pPr>
    </w:p>
    <w:p w14:paraId="0453C8EF" w14:textId="77777777" w:rsidR="00C70FF0" w:rsidRPr="004B4F3C" w:rsidRDefault="00C70FF0" w:rsidP="00C70FF0">
      <w:pPr>
        <w:rPr>
          <w:bCs/>
        </w:rPr>
      </w:pPr>
    </w:p>
    <w:p w14:paraId="1D5021BD" w14:textId="77777777" w:rsidR="00C70FF0" w:rsidRPr="004B4F3C" w:rsidRDefault="00C70FF0" w:rsidP="00C70FF0">
      <w:pPr>
        <w:rPr>
          <w:bCs/>
        </w:rPr>
      </w:pPr>
    </w:p>
    <w:p w14:paraId="262B09E2" w14:textId="77777777" w:rsidR="00C70FF0" w:rsidRPr="004B4F3C" w:rsidRDefault="00C70FF0" w:rsidP="00C70FF0">
      <w:pPr>
        <w:rPr>
          <w:bCs/>
        </w:rPr>
      </w:pPr>
    </w:p>
    <w:p w14:paraId="5C26DBBF" w14:textId="77777777" w:rsidR="00C70FF0" w:rsidRPr="004B4F3C" w:rsidRDefault="00C70FF0" w:rsidP="00C70FF0">
      <w:pPr>
        <w:rPr>
          <w:bCs/>
        </w:rPr>
      </w:pPr>
    </w:p>
    <w:p w14:paraId="59C91483" w14:textId="77777777" w:rsidR="00C70FF0" w:rsidRPr="004B4F3C" w:rsidRDefault="00C70FF0" w:rsidP="00C70FF0">
      <w:pPr>
        <w:rPr>
          <w:bCs/>
        </w:rPr>
      </w:pPr>
    </w:p>
    <w:p w14:paraId="1224D589" w14:textId="77777777" w:rsidR="00C70FF0" w:rsidRPr="004B4F3C" w:rsidRDefault="00C70FF0" w:rsidP="00C70FF0">
      <w:pPr>
        <w:rPr>
          <w:bCs/>
        </w:rPr>
      </w:pPr>
    </w:p>
    <w:p w14:paraId="2A20AA7C" w14:textId="77777777" w:rsidR="00C70FF0" w:rsidRPr="004B4F3C" w:rsidRDefault="00C70FF0" w:rsidP="00C70FF0">
      <w:pPr>
        <w:rPr>
          <w:bCs/>
        </w:rPr>
      </w:pPr>
    </w:p>
    <w:p w14:paraId="423915FD" w14:textId="77777777" w:rsidR="00C70FF0" w:rsidRPr="004B4F3C" w:rsidRDefault="00C70FF0" w:rsidP="00C70FF0">
      <w:pPr>
        <w:rPr>
          <w:bCs/>
        </w:rPr>
      </w:pPr>
    </w:p>
    <w:p w14:paraId="230D5491" w14:textId="77777777" w:rsidR="00C70FF0" w:rsidRPr="004B4F3C" w:rsidRDefault="00C70FF0" w:rsidP="00C70FF0">
      <w:pPr>
        <w:rPr>
          <w:bCs/>
        </w:rPr>
      </w:pPr>
    </w:p>
    <w:p w14:paraId="5172075B" w14:textId="77777777" w:rsidR="00C70FF0" w:rsidRPr="004B4F3C" w:rsidRDefault="00C70FF0" w:rsidP="00C70FF0">
      <w:pPr>
        <w:rPr>
          <w:bCs/>
        </w:rPr>
      </w:pPr>
    </w:p>
    <w:p w14:paraId="1E910F3E" w14:textId="77777777" w:rsidR="00C70FF0" w:rsidRPr="004B4F3C" w:rsidRDefault="00C70FF0" w:rsidP="00C70FF0">
      <w:pPr>
        <w:rPr>
          <w:bCs/>
        </w:rPr>
      </w:pPr>
    </w:p>
    <w:p w14:paraId="3E02878E" w14:textId="77777777" w:rsidR="00C70FF0" w:rsidRPr="004B4F3C" w:rsidRDefault="00C70FF0" w:rsidP="00C70FF0">
      <w:pPr>
        <w:rPr>
          <w:bCs/>
        </w:rPr>
      </w:pPr>
    </w:p>
    <w:p w14:paraId="021717C0" w14:textId="77777777" w:rsidR="00C70FF0" w:rsidRPr="004B4F3C" w:rsidRDefault="00C70FF0" w:rsidP="00C70FF0">
      <w:pPr>
        <w:rPr>
          <w:bCs/>
        </w:rPr>
      </w:pPr>
    </w:p>
    <w:p w14:paraId="4AF6C6F7" w14:textId="77777777" w:rsidR="00C70FF0" w:rsidRPr="004B4F3C" w:rsidRDefault="00C70FF0" w:rsidP="00C70FF0">
      <w:pPr>
        <w:rPr>
          <w:bCs/>
        </w:rPr>
      </w:pPr>
    </w:p>
    <w:p w14:paraId="783BBDA2" w14:textId="77777777" w:rsidR="00C70FF0" w:rsidRPr="004B4F3C" w:rsidRDefault="00C70FF0" w:rsidP="00C70FF0">
      <w:pPr>
        <w:rPr>
          <w:bCs/>
        </w:rPr>
      </w:pPr>
    </w:p>
    <w:p w14:paraId="26E6E0C5" w14:textId="77777777" w:rsidR="00C70FF0" w:rsidRPr="004B4F3C" w:rsidRDefault="00C70FF0" w:rsidP="00C70FF0">
      <w:pPr>
        <w:rPr>
          <w:bCs/>
        </w:rPr>
      </w:pPr>
    </w:p>
    <w:p w14:paraId="0249B538" w14:textId="77777777" w:rsidR="00C70FF0" w:rsidRPr="004B4F3C" w:rsidRDefault="00C70FF0" w:rsidP="00C70FF0">
      <w:pPr>
        <w:rPr>
          <w:bCs/>
        </w:rPr>
      </w:pPr>
    </w:p>
    <w:p w14:paraId="60B9DC0A" w14:textId="77777777" w:rsidR="00C70FF0" w:rsidRPr="004B4F3C" w:rsidRDefault="00C70FF0" w:rsidP="00C70FF0">
      <w:pPr>
        <w:rPr>
          <w:bCs/>
        </w:rPr>
      </w:pPr>
    </w:p>
    <w:p w14:paraId="553B5C67" w14:textId="77777777" w:rsidR="00C70FF0" w:rsidRPr="004B4F3C" w:rsidRDefault="00C70FF0" w:rsidP="00C70FF0">
      <w:pPr>
        <w:rPr>
          <w:bCs/>
        </w:rPr>
      </w:pPr>
    </w:p>
    <w:p w14:paraId="6154B40E" w14:textId="77777777" w:rsidR="00C70FF0" w:rsidRPr="004B4F3C" w:rsidRDefault="00C70FF0" w:rsidP="00C70FF0">
      <w:pPr>
        <w:rPr>
          <w:bCs/>
        </w:rPr>
      </w:pPr>
    </w:p>
    <w:p w14:paraId="098C78B9" w14:textId="77777777" w:rsidR="00C70FF0" w:rsidRDefault="00C70FF0" w:rsidP="00C70FF0">
      <w:pPr>
        <w:jc w:val="center"/>
        <w:rPr>
          <w:bCs/>
        </w:rPr>
      </w:pPr>
      <w:r w:rsidRPr="004B4F3C">
        <w:rPr>
          <w:bCs/>
        </w:rPr>
        <w:t>Rīgā, 2023</w:t>
      </w:r>
    </w:p>
    <w:p w14:paraId="6CFFF971" w14:textId="77777777" w:rsidR="00C70FF0" w:rsidRPr="004B4F3C" w:rsidRDefault="00C70FF0" w:rsidP="00C70FF0">
      <w:pPr>
        <w:jc w:val="center"/>
        <w:rPr>
          <w:bCs/>
        </w:rPr>
      </w:pPr>
      <w:r w:rsidRPr="004B4F3C">
        <w:rPr>
          <w:bCs/>
        </w:rPr>
        <w:br w:type="page"/>
      </w:r>
    </w:p>
    <w:sdt>
      <w:sdtPr>
        <w:rPr>
          <w:rFonts w:asciiTheme="minorHAnsi" w:eastAsiaTheme="minorEastAsia" w:hAnsiTheme="minorHAnsi" w:cs="Times New Roman"/>
          <w:color w:val="auto"/>
          <w:sz w:val="22"/>
          <w:szCs w:val="22"/>
          <w:lang w:val="lv-LV" w:eastAsia="lv-LV"/>
        </w:rPr>
        <w:id w:val="533624617"/>
        <w:docPartObj>
          <w:docPartGallery w:val="Table of Contents"/>
          <w:docPartUnique/>
        </w:docPartObj>
      </w:sdtPr>
      <w:sdtEndPr>
        <w:rPr>
          <w:rFonts w:ascii="Times New Roman" w:eastAsia="Times New Roman" w:hAnsi="Times New Roman"/>
          <w:sz w:val="24"/>
          <w:szCs w:val="24"/>
        </w:rPr>
      </w:sdtEndPr>
      <w:sdtContent>
        <w:p w14:paraId="331152A5" w14:textId="77777777" w:rsidR="00C70FF0" w:rsidRPr="004B4F3C" w:rsidRDefault="00C70FF0" w:rsidP="00C70FF0">
          <w:pPr>
            <w:pStyle w:val="TOCHeading"/>
            <w:spacing w:before="0" w:line="240" w:lineRule="auto"/>
            <w:rPr>
              <w:rFonts w:ascii="Times New Roman" w:hAnsi="Times New Roman" w:cs="Times New Roman"/>
              <w:b/>
              <w:bCs/>
              <w:color w:val="auto"/>
              <w:sz w:val="24"/>
              <w:szCs w:val="24"/>
              <w:lang w:val="lv-LV"/>
            </w:rPr>
          </w:pPr>
          <w:r w:rsidRPr="00BB1EA3">
            <w:rPr>
              <w:rFonts w:ascii="Times New Roman" w:hAnsi="Times New Roman" w:cs="Times New Roman"/>
              <w:b/>
              <w:bCs/>
              <w:color w:val="auto"/>
              <w:sz w:val="24"/>
              <w:szCs w:val="24"/>
              <w:lang w:val="lv-LV"/>
            </w:rPr>
            <w:t>Satura radītājs</w:t>
          </w:r>
        </w:p>
        <w:p w14:paraId="3A9C61AD" w14:textId="77777777" w:rsidR="00C70FF0" w:rsidRPr="004B4F3C" w:rsidRDefault="00C70FF0" w:rsidP="00C70FF0">
          <w:pPr>
            <w:pStyle w:val="TOC1"/>
            <w:spacing w:after="0"/>
          </w:pPr>
          <w:r w:rsidRPr="004B4F3C">
            <w:rPr>
              <w:b/>
              <w:bCs/>
            </w:rPr>
            <w:t>1. Vispārīgā informācija</w:t>
          </w:r>
          <w:r w:rsidRPr="004B4F3C">
            <w:ptab w:relativeTo="margin" w:alignment="right" w:leader="dot"/>
          </w:r>
          <w:r w:rsidRPr="004B4F3C">
            <w:rPr>
              <w:b/>
              <w:bCs/>
            </w:rPr>
            <w:t>3</w:t>
          </w:r>
        </w:p>
        <w:p w14:paraId="1C5C0C9B" w14:textId="77777777" w:rsidR="00C70FF0" w:rsidRPr="004B4F3C" w:rsidRDefault="00C70FF0" w:rsidP="00C70FF0">
          <w:pPr>
            <w:pStyle w:val="TOC2"/>
            <w:spacing w:after="0" w:line="240" w:lineRule="auto"/>
            <w:ind w:left="0"/>
            <w:rPr>
              <w:rFonts w:ascii="Times New Roman" w:hAnsi="Times New Roman"/>
              <w:sz w:val="24"/>
              <w:szCs w:val="24"/>
              <w:lang w:val="lv-LV"/>
            </w:rPr>
          </w:pPr>
          <w:r w:rsidRPr="004B4F3C">
            <w:rPr>
              <w:rFonts w:ascii="Times New Roman" w:hAnsi="Times New Roman"/>
              <w:sz w:val="24"/>
              <w:szCs w:val="24"/>
              <w:lang w:val="lv-LV"/>
            </w:rPr>
            <w:t>1.1. Informācija par Pasūtītāju</w:t>
          </w:r>
          <w:bookmarkStart w:id="0" w:name="_Hlk135864508"/>
          <w:r w:rsidRPr="004B4F3C">
            <w:rPr>
              <w:rFonts w:ascii="Times New Roman" w:hAnsi="Times New Roman"/>
              <w:sz w:val="24"/>
              <w:szCs w:val="24"/>
              <w:lang w:val="lv-LV"/>
            </w:rPr>
            <w:ptab w:relativeTo="margin" w:alignment="right" w:leader="dot"/>
          </w:r>
          <w:r w:rsidRPr="004B4F3C">
            <w:rPr>
              <w:rFonts w:ascii="Times New Roman" w:hAnsi="Times New Roman"/>
              <w:sz w:val="24"/>
              <w:szCs w:val="24"/>
              <w:lang w:val="lv-LV"/>
            </w:rPr>
            <w:t>3</w:t>
          </w:r>
          <w:bookmarkEnd w:id="0"/>
        </w:p>
        <w:p w14:paraId="125C5939" w14:textId="6CEF7B8C" w:rsidR="00C70FF0" w:rsidRPr="004B4F3C" w:rsidRDefault="00C70FF0" w:rsidP="00C70FF0">
          <w:pPr>
            <w:pStyle w:val="TOC3"/>
            <w:spacing w:after="0" w:line="240" w:lineRule="auto"/>
            <w:ind w:left="0"/>
            <w:rPr>
              <w:lang w:val="lv-LV"/>
            </w:rPr>
          </w:pPr>
          <w:r w:rsidRPr="004B4F3C">
            <w:rPr>
              <w:lang w:val="lv-LV"/>
            </w:rPr>
            <w:t>1.2. Informācija par iepirkum</w:t>
          </w:r>
          <w:r w:rsidR="00BB1EA3">
            <w:rPr>
              <w:lang w:val="lv-LV"/>
            </w:rPr>
            <w:t>u</w:t>
          </w:r>
          <w:r w:rsidRPr="004B4F3C">
            <w:rPr>
              <w:lang w:val="lv-LV"/>
            </w:rPr>
            <w:ptab w:relativeTo="margin" w:alignment="right" w:leader="dot"/>
          </w:r>
          <w:r w:rsidRPr="004B4F3C">
            <w:rPr>
              <w:lang w:val="lv-LV"/>
            </w:rPr>
            <w:t>3</w:t>
          </w:r>
        </w:p>
        <w:p w14:paraId="7BD79B0C" w14:textId="77777777" w:rsidR="00C70FF0" w:rsidRPr="004B4F3C" w:rsidRDefault="00C70FF0" w:rsidP="00C70FF0">
          <w:pPr>
            <w:rPr>
              <w:lang w:eastAsia="en-US"/>
            </w:rPr>
          </w:pPr>
          <w:r w:rsidRPr="004B4F3C">
            <w:rPr>
              <w:lang w:eastAsia="en-US"/>
            </w:rPr>
            <w:t>1.3. Konkursa dalībnieks</w:t>
          </w:r>
          <w:r w:rsidRPr="004B4F3C">
            <w:ptab w:relativeTo="margin" w:alignment="right" w:leader="dot"/>
          </w:r>
          <w:r w:rsidRPr="004B4F3C">
            <w:t>4</w:t>
          </w:r>
        </w:p>
        <w:p w14:paraId="1964162B" w14:textId="77777777" w:rsidR="00C70FF0" w:rsidRPr="004B4F3C" w:rsidRDefault="00C70FF0" w:rsidP="00C70FF0">
          <w:bookmarkStart w:id="1" w:name="_Hlk136293685"/>
          <w:r w:rsidRPr="004B4F3C">
            <w:rPr>
              <w:b/>
              <w:bCs/>
            </w:rPr>
            <w:t>2. Projekta apraksts un mērķis</w:t>
          </w:r>
          <w:r w:rsidRPr="004B4F3C">
            <w:ptab w:relativeTo="margin" w:alignment="right" w:leader="dot"/>
          </w:r>
          <w:r w:rsidRPr="004B4F3C">
            <w:rPr>
              <w:b/>
              <w:bCs/>
            </w:rPr>
            <w:t>4</w:t>
          </w:r>
        </w:p>
        <w:bookmarkEnd w:id="1"/>
        <w:p w14:paraId="2FB33E5F" w14:textId="77777777" w:rsidR="00C70FF0" w:rsidRPr="004B4F3C" w:rsidRDefault="00C70FF0" w:rsidP="00C70FF0">
          <w:pPr>
            <w:pStyle w:val="TOC3"/>
            <w:spacing w:after="0" w:line="240" w:lineRule="auto"/>
            <w:ind w:left="0"/>
            <w:rPr>
              <w:lang w:val="lv-LV"/>
            </w:rPr>
          </w:pPr>
          <w:r w:rsidRPr="004B4F3C">
            <w:rPr>
              <w:lang w:val="lv-LV"/>
            </w:rPr>
            <w:t>2.1. Projekta apraksts</w:t>
          </w:r>
          <w:r w:rsidRPr="004B4F3C">
            <w:rPr>
              <w:lang w:val="lv-LV"/>
            </w:rPr>
            <w:ptab w:relativeTo="margin" w:alignment="right" w:leader="dot"/>
          </w:r>
          <w:r w:rsidRPr="004B4F3C">
            <w:rPr>
              <w:lang w:val="lv-LV"/>
            </w:rPr>
            <w:t>4</w:t>
          </w:r>
        </w:p>
        <w:p w14:paraId="0A6C98AF" w14:textId="77777777" w:rsidR="00C70FF0" w:rsidRPr="004B4F3C" w:rsidRDefault="00C70FF0" w:rsidP="00C70FF0">
          <w:pPr>
            <w:pStyle w:val="TOC3"/>
            <w:spacing w:after="0" w:line="240" w:lineRule="auto"/>
            <w:ind w:left="0"/>
            <w:rPr>
              <w:lang w:val="lv-LV"/>
            </w:rPr>
          </w:pPr>
          <w:r w:rsidRPr="004B4F3C">
            <w:rPr>
              <w:lang w:val="lv-LV"/>
            </w:rPr>
            <w:t>2.2. Projekta mērķis</w:t>
          </w:r>
          <w:r w:rsidRPr="004B4F3C">
            <w:rPr>
              <w:lang w:val="lv-LV"/>
            </w:rPr>
            <w:ptab w:relativeTo="margin" w:alignment="right" w:leader="dot"/>
          </w:r>
          <w:r w:rsidRPr="004B4F3C">
            <w:rPr>
              <w:lang w:val="lv-LV"/>
            </w:rPr>
            <w:t>4</w:t>
          </w:r>
        </w:p>
        <w:p w14:paraId="032A20B5" w14:textId="77777777" w:rsidR="00C70FF0" w:rsidRPr="00681EF2" w:rsidRDefault="00C70FF0" w:rsidP="00C70FF0">
          <w:bookmarkStart w:id="2" w:name="_Hlk136293773"/>
          <w:r w:rsidRPr="004B4F3C">
            <w:rPr>
              <w:b/>
              <w:bCs/>
            </w:rPr>
            <w:t xml:space="preserve">3. </w:t>
          </w:r>
          <w:r w:rsidRPr="004B4F3C">
            <w:rPr>
              <w:b/>
              <w:bCs/>
              <w:color w:val="000000"/>
            </w:rPr>
            <w:t>Žūrijas komisija</w:t>
          </w:r>
          <w:r w:rsidRPr="004B4F3C">
            <w:t xml:space="preserve"> </w:t>
          </w:r>
          <w:r w:rsidRPr="004B4F3C">
            <w:ptab w:relativeTo="margin" w:alignment="right" w:leader="dot"/>
          </w:r>
          <w:r w:rsidRPr="004B4F3C">
            <w:rPr>
              <w:b/>
              <w:bCs/>
            </w:rPr>
            <w:t>4</w:t>
          </w:r>
          <w:bookmarkStart w:id="3" w:name="_Hlk136298342"/>
          <w:bookmarkEnd w:id="2"/>
        </w:p>
        <w:p w14:paraId="02357CE6" w14:textId="1835EAF7" w:rsidR="00C70FF0" w:rsidRPr="004B4F3C" w:rsidRDefault="00C70FF0" w:rsidP="00C70FF0">
          <w:pPr>
            <w:rPr>
              <w:b/>
              <w:bCs/>
            </w:rPr>
          </w:pPr>
          <w:r w:rsidRPr="004B4F3C">
            <w:rPr>
              <w:b/>
              <w:bCs/>
            </w:rPr>
            <w:t xml:space="preserve">4. </w:t>
          </w:r>
          <w:r w:rsidRPr="004B4F3C">
            <w:rPr>
              <w:b/>
              <w:bCs/>
              <w:color w:val="000000"/>
            </w:rPr>
            <w:t>Termiņš, kādā uzdodami papildu jautājumi par metu konkursa nolikumu un informācijas apmaiņas kārtība</w:t>
          </w:r>
          <w:r w:rsidRPr="004B4F3C">
            <w:t xml:space="preserve"> </w:t>
          </w:r>
          <w:r w:rsidRPr="004B4F3C">
            <w:ptab w:relativeTo="margin" w:alignment="right" w:leader="dot"/>
          </w:r>
          <w:r w:rsidR="00BB1EA3">
            <w:rPr>
              <w:b/>
              <w:bCs/>
            </w:rPr>
            <w:t>6</w:t>
          </w:r>
        </w:p>
        <w:p w14:paraId="59053F6C" w14:textId="77777777" w:rsidR="00C70FF0" w:rsidRPr="004B4F3C" w:rsidRDefault="00C70FF0" w:rsidP="00C70FF0">
          <w:pPr>
            <w:rPr>
              <w:b/>
              <w:bCs/>
            </w:rPr>
          </w:pPr>
          <w:r w:rsidRPr="004B4F3C">
            <w:rPr>
              <w:b/>
              <w:bCs/>
            </w:rPr>
            <w:t>5. Priekšnoteikumi dalībai metu konkursā</w:t>
          </w:r>
          <w:bookmarkStart w:id="4" w:name="_Hlk136300458"/>
          <w:r w:rsidRPr="004B4F3C">
            <w:ptab w:relativeTo="margin" w:alignment="right" w:leader="dot"/>
          </w:r>
          <w:bookmarkEnd w:id="4"/>
          <w:r>
            <w:rPr>
              <w:b/>
              <w:bCs/>
            </w:rPr>
            <w:t>6</w:t>
          </w:r>
        </w:p>
        <w:p w14:paraId="395F0818" w14:textId="77777777" w:rsidR="00C70FF0" w:rsidRPr="00681EF2" w:rsidRDefault="00C70FF0" w:rsidP="00C70FF0">
          <w:pPr>
            <w:jc w:val="both"/>
            <w:rPr>
              <w:b/>
              <w:bCs/>
            </w:rPr>
          </w:pPr>
          <w:r w:rsidRPr="004B4F3C">
            <w:rPr>
              <w:b/>
              <w:bCs/>
            </w:rPr>
            <w:t>6. Dalībnieku profesionālās kvalifikācijas prasības</w:t>
          </w:r>
          <w:r w:rsidRPr="004B4F3C">
            <w:ptab w:relativeTo="margin" w:alignment="right" w:leader="dot"/>
          </w:r>
          <w:r>
            <w:rPr>
              <w:b/>
              <w:bCs/>
            </w:rPr>
            <w:t>7</w:t>
          </w:r>
        </w:p>
        <w:bookmarkEnd w:id="3"/>
        <w:p w14:paraId="0DC64834" w14:textId="4492CA59" w:rsidR="00C70FF0" w:rsidRPr="004B4F3C" w:rsidRDefault="00C70FF0" w:rsidP="00C70FF0">
          <w:pPr>
            <w:jc w:val="both"/>
            <w:rPr>
              <w:b/>
              <w:bCs/>
            </w:rPr>
          </w:pPr>
          <w:r w:rsidRPr="004B4F3C">
            <w:rPr>
              <w:b/>
              <w:bCs/>
            </w:rPr>
            <w:t xml:space="preserve">7. </w:t>
          </w:r>
          <w:bookmarkStart w:id="5" w:name="_Hlk136300098"/>
          <w:r w:rsidRPr="004B4F3C">
            <w:rPr>
              <w:b/>
              <w:bCs/>
            </w:rPr>
            <w:t>Meta un devīzes atšifrējuma iesniegšanas vieta, termiņš un kārtība</w:t>
          </w:r>
          <w:r w:rsidRPr="004B4F3C">
            <w:ptab w:relativeTo="margin" w:alignment="right" w:leader="dot"/>
          </w:r>
          <w:bookmarkEnd w:id="5"/>
          <w:r w:rsidR="00BB1EA3">
            <w:rPr>
              <w:b/>
              <w:bCs/>
            </w:rPr>
            <w:t>8</w:t>
          </w:r>
        </w:p>
        <w:p w14:paraId="0ACCB14F" w14:textId="77777777" w:rsidR="00C70FF0" w:rsidRPr="004B4F3C" w:rsidRDefault="00C70FF0" w:rsidP="00C70FF0">
          <w:pPr>
            <w:jc w:val="both"/>
            <w:rPr>
              <w:b/>
              <w:bCs/>
            </w:rPr>
          </w:pPr>
          <w:r w:rsidRPr="004B4F3C">
            <w:rPr>
              <w:b/>
              <w:bCs/>
            </w:rPr>
            <w:t>8. Meta piedāvājuma sastāvs</w:t>
          </w:r>
          <w:r w:rsidRPr="004B4F3C">
            <w:ptab w:relativeTo="margin" w:alignment="right" w:leader="dot"/>
          </w:r>
          <w:r>
            <w:rPr>
              <w:b/>
              <w:bCs/>
            </w:rPr>
            <w:t>8</w:t>
          </w:r>
        </w:p>
        <w:p w14:paraId="69BAE2F0" w14:textId="77777777" w:rsidR="00C70FF0" w:rsidRPr="004B4F3C" w:rsidRDefault="00C70FF0" w:rsidP="00C70FF0">
          <w:pPr>
            <w:jc w:val="both"/>
            <w:rPr>
              <w:b/>
              <w:bCs/>
            </w:rPr>
          </w:pPr>
          <w:r w:rsidRPr="004B4F3C">
            <w:rPr>
              <w:b/>
              <w:bCs/>
            </w:rPr>
            <w:t xml:space="preserve">9. </w:t>
          </w:r>
          <w:bookmarkStart w:id="6" w:name="_Hlk136382358"/>
          <w:r w:rsidRPr="004B4F3C">
            <w:rPr>
              <w:b/>
              <w:bCs/>
            </w:rPr>
            <w:t>Meta un devīzes atšifrējuma noformējums</w:t>
          </w:r>
          <w:r w:rsidRPr="004B4F3C">
            <w:ptab w:relativeTo="margin" w:alignment="right" w:leader="dot"/>
          </w:r>
          <w:bookmarkEnd w:id="6"/>
          <w:r>
            <w:rPr>
              <w:b/>
              <w:bCs/>
            </w:rPr>
            <w:t>8</w:t>
          </w:r>
        </w:p>
        <w:p w14:paraId="41A0F6B7" w14:textId="77777777" w:rsidR="00C70FF0" w:rsidRDefault="00C70FF0" w:rsidP="00C70FF0">
          <w:pPr>
            <w:jc w:val="both"/>
            <w:rPr>
              <w:b/>
              <w:bCs/>
            </w:rPr>
          </w:pPr>
          <w:r w:rsidRPr="004B4F3C">
            <w:rPr>
              <w:b/>
              <w:bCs/>
            </w:rPr>
            <w:t xml:space="preserve">10. </w:t>
          </w:r>
          <w:bookmarkStart w:id="7" w:name="_Hlk136382826"/>
          <w:r w:rsidRPr="004B4F3C">
            <w:rPr>
              <w:b/>
              <w:bCs/>
            </w:rPr>
            <w:t>Metu vērtēšanas kritēriji</w:t>
          </w:r>
          <w:r w:rsidRPr="004B4F3C">
            <w:t xml:space="preserve"> </w:t>
          </w:r>
          <w:r w:rsidRPr="004B4F3C">
            <w:ptab w:relativeTo="margin" w:alignment="right" w:leader="dot"/>
          </w:r>
          <w:bookmarkEnd w:id="7"/>
          <w:r>
            <w:rPr>
              <w:b/>
              <w:bCs/>
            </w:rPr>
            <w:t>9</w:t>
          </w:r>
        </w:p>
        <w:p w14:paraId="5725A90A" w14:textId="265929CF" w:rsidR="00C70FF0" w:rsidRPr="004B4F3C" w:rsidRDefault="00C70FF0" w:rsidP="00C70FF0">
          <w:pPr>
            <w:jc w:val="both"/>
            <w:rPr>
              <w:b/>
              <w:bCs/>
            </w:rPr>
          </w:pPr>
          <w:r>
            <w:rPr>
              <w:b/>
              <w:bCs/>
            </w:rPr>
            <w:t xml:space="preserve">11. </w:t>
          </w:r>
          <w:r>
            <w:rPr>
              <w:b/>
            </w:rPr>
            <w:t>Devīžu atšifrējumu atvēršana un rezultātu paziņošana</w:t>
          </w:r>
          <w:r w:rsidRPr="004B4F3C">
            <w:t xml:space="preserve"> </w:t>
          </w:r>
          <w:r w:rsidRPr="004B4F3C">
            <w:ptab w:relativeTo="margin" w:alignment="right" w:leader="dot"/>
          </w:r>
          <w:r w:rsidR="00766CF5">
            <w:rPr>
              <w:b/>
              <w:bCs/>
            </w:rPr>
            <w:t>11</w:t>
          </w:r>
        </w:p>
        <w:p w14:paraId="5AD2C750" w14:textId="137B2BB7" w:rsidR="00C70FF0" w:rsidRDefault="00C70FF0" w:rsidP="00C70FF0">
          <w:pPr>
            <w:jc w:val="both"/>
            <w:rPr>
              <w:b/>
              <w:bCs/>
            </w:rPr>
          </w:pPr>
          <w:r w:rsidRPr="004B4F3C">
            <w:rPr>
              <w:b/>
              <w:bCs/>
            </w:rPr>
            <w:t>1</w:t>
          </w:r>
          <w:r>
            <w:rPr>
              <w:b/>
              <w:bCs/>
            </w:rPr>
            <w:t>2</w:t>
          </w:r>
          <w:r w:rsidRPr="004B4F3C">
            <w:rPr>
              <w:b/>
              <w:bCs/>
            </w:rPr>
            <w:t xml:space="preserve">. </w:t>
          </w:r>
          <w:r w:rsidRPr="004B4F3C">
            <w:rPr>
              <w:b/>
            </w:rPr>
            <w:t>Godalgu skaits un to sadales principi, vērtība un maksājumi</w:t>
          </w:r>
          <w:r w:rsidRPr="004B4F3C">
            <w:t xml:space="preserve"> </w:t>
          </w:r>
          <w:r w:rsidRPr="004B4F3C">
            <w:ptab w:relativeTo="margin" w:alignment="right" w:leader="dot"/>
          </w:r>
          <w:r w:rsidR="00BB1EA3">
            <w:rPr>
              <w:b/>
              <w:bCs/>
            </w:rPr>
            <w:t>11</w:t>
          </w:r>
        </w:p>
        <w:p w14:paraId="63352A5E" w14:textId="77777777" w:rsidR="00C70FF0" w:rsidRPr="004B4F3C" w:rsidRDefault="00C70FF0" w:rsidP="00C70FF0">
          <w:pPr>
            <w:jc w:val="both"/>
            <w:rPr>
              <w:b/>
              <w:bCs/>
            </w:rPr>
          </w:pPr>
          <w:r>
            <w:rPr>
              <w:b/>
              <w:bCs/>
            </w:rPr>
            <w:t>13.</w:t>
          </w:r>
          <w:r w:rsidRPr="00AB444D">
            <w:rPr>
              <w:b/>
              <w:bCs/>
            </w:rPr>
            <w:t xml:space="preserve"> </w:t>
          </w:r>
          <w:r w:rsidRPr="005F3821">
            <w:rPr>
              <w:b/>
              <w:bCs/>
            </w:rPr>
            <w:t>Metu konkursa dalībnieka tiesības un pienākumi</w:t>
          </w:r>
          <w:r w:rsidRPr="004B4F3C">
            <w:ptab w:relativeTo="margin" w:alignment="right" w:leader="dot"/>
          </w:r>
          <w:r>
            <w:rPr>
              <w:b/>
              <w:bCs/>
            </w:rPr>
            <w:t>11</w:t>
          </w:r>
        </w:p>
        <w:p w14:paraId="09A73DFB" w14:textId="3E36FEA4" w:rsidR="00C70FF0" w:rsidRPr="004B4F3C" w:rsidRDefault="00C70FF0" w:rsidP="00C70FF0">
          <w:pPr>
            <w:jc w:val="both"/>
            <w:rPr>
              <w:b/>
              <w:bCs/>
            </w:rPr>
          </w:pPr>
          <w:r w:rsidRPr="004B4F3C">
            <w:rPr>
              <w:b/>
              <w:bCs/>
            </w:rPr>
            <w:t>1</w:t>
          </w:r>
          <w:r>
            <w:rPr>
              <w:b/>
              <w:bCs/>
            </w:rPr>
            <w:t>4</w:t>
          </w:r>
          <w:r w:rsidRPr="004B4F3C">
            <w:rPr>
              <w:b/>
              <w:bCs/>
            </w:rPr>
            <w:t xml:space="preserve">. </w:t>
          </w:r>
          <w:r w:rsidRPr="004B4F3C">
            <w:rPr>
              <w:b/>
            </w:rPr>
            <w:t>Kārtība, kā saņemami meti, kas nav godalgoti</w:t>
          </w:r>
          <w:r w:rsidRPr="004B4F3C">
            <w:t xml:space="preserve"> </w:t>
          </w:r>
          <w:bookmarkStart w:id="8" w:name="_Hlk136904826"/>
          <w:r w:rsidRPr="004B4F3C">
            <w:ptab w:relativeTo="margin" w:alignment="right" w:leader="dot"/>
          </w:r>
          <w:r>
            <w:rPr>
              <w:b/>
              <w:bCs/>
            </w:rPr>
            <w:t>1</w:t>
          </w:r>
          <w:r w:rsidR="00BB1EA3">
            <w:rPr>
              <w:b/>
              <w:bCs/>
            </w:rPr>
            <w:t>2</w:t>
          </w:r>
        </w:p>
        <w:bookmarkEnd w:id="8"/>
        <w:p w14:paraId="700173E3" w14:textId="78B3F744" w:rsidR="00C70FF0" w:rsidRPr="004B4F3C" w:rsidRDefault="00C70FF0" w:rsidP="00C70FF0">
          <w:pPr>
            <w:jc w:val="both"/>
            <w:rPr>
              <w:b/>
              <w:bCs/>
            </w:rPr>
          </w:pPr>
          <w:r w:rsidRPr="004B4F3C">
            <w:rPr>
              <w:b/>
              <w:bCs/>
            </w:rPr>
            <w:t>1</w:t>
          </w:r>
          <w:r>
            <w:rPr>
              <w:b/>
              <w:bCs/>
            </w:rPr>
            <w:t>5</w:t>
          </w:r>
          <w:r w:rsidRPr="004B4F3C">
            <w:rPr>
              <w:b/>
              <w:bCs/>
            </w:rPr>
            <w:t xml:space="preserve">. </w:t>
          </w:r>
          <w:r w:rsidRPr="004B4F3C">
            <w:rPr>
              <w:b/>
            </w:rPr>
            <w:t xml:space="preserve">Godalgu ieguvēju tiesības uz iepirkuma </w:t>
          </w:r>
          <w:smartTag w:uri="schemas-tilde-lv/tildestengine" w:element="veidnes">
            <w:smartTagPr>
              <w:attr w:name="text" w:val="līgumu"/>
              <w:attr w:name="id" w:val="-1"/>
              <w:attr w:name="baseform" w:val="līgum|s"/>
            </w:smartTagPr>
            <w:r w:rsidRPr="004B4F3C">
              <w:rPr>
                <w:b/>
              </w:rPr>
              <w:t>līgumu</w:t>
            </w:r>
          </w:smartTag>
          <w:r w:rsidRPr="004B4F3C">
            <w:rPr>
              <w:b/>
            </w:rPr>
            <w:t xml:space="preserve"> slēgšanu un uz sarunu procedūru uzaicināmo uzvarētāju skaits</w:t>
          </w:r>
          <w:r w:rsidRPr="004B4F3C">
            <w:t xml:space="preserve"> </w:t>
          </w:r>
          <w:r w:rsidRPr="004B4F3C">
            <w:ptab w:relativeTo="margin" w:alignment="right" w:leader="dot"/>
          </w:r>
          <w:r>
            <w:rPr>
              <w:b/>
              <w:bCs/>
            </w:rPr>
            <w:t>1</w:t>
          </w:r>
          <w:r w:rsidR="00BB1EA3">
            <w:rPr>
              <w:b/>
              <w:bCs/>
            </w:rPr>
            <w:t>2</w:t>
          </w:r>
        </w:p>
        <w:p w14:paraId="02C7C407" w14:textId="4F97B2B3" w:rsidR="00C70FF0" w:rsidRDefault="00C70FF0" w:rsidP="00C70FF0">
          <w:pPr>
            <w:jc w:val="both"/>
            <w:rPr>
              <w:b/>
              <w:bCs/>
            </w:rPr>
          </w:pPr>
          <w:r w:rsidRPr="004B4F3C">
            <w:rPr>
              <w:b/>
              <w:bCs/>
            </w:rPr>
            <w:t>1</w:t>
          </w:r>
          <w:r>
            <w:rPr>
              <w:b/>
              <w:bCs/>
            </w:rPr>
            <w:t>6</w:t>
          </w:r>
          <w:r w:rsidRPr="004B4F3C">
            <w:rPr>
              <w:b/>
              <w:bCs/>
            </w:rPr>
            <w:t xml:space="preserve">. </w:t>
          </w:r>
          <w:r w:rsidRPr="004B4F3C">
            <w:rPr>
              <w:b/>
            </w:rPr>
            <w:t>Sarunu procedūras norises kārtība</w:t>
          </w:r>
          <w:r w:rsidRPr="004B4F3C">
            <w:t xml:space="preserve"> </w:t>
          </w:r>
          <w:r w:rsidRPr="004B4F3C">
            <w:ptab w:relativeTo="margin" w:alignment="right" w:leader="dot"/>
          </w:r>
          <w:r>
            <w:rPr>
              <w:b/>
              <w:bCs/>
            </w:rPr>
            <w:t>1</w:t>
          </w:r>
          <w:r w:rsidR="00BB1EA3">
            <w:rPr>
              <w:b/>
              <w:bCs/>
            </w:rPr>
            <w:t>2</w:t>
          </w:r>
        </w:p>
        <w:p w14:paraId="44B7FE0F" w14:textId="280024AC" w:rsidR="00C70FF0" w:rsidRDefault="00C70FF0" w:rsidP="00C70FF0">
          <w:pPr>
            <w:jc w:val="both"/>
            <w:rPr>
              <w:b/>
              <w:bCs/>
            </w:rPr>
          </w:pPr>
          <w:r w:rsidRPr="004B4F3C">
            <w:rPr>
              <w:b/>
              <w:bCs/>
            </w:rPr>
            <w:t>1</w:t>
          </w:r>
          <w:r>
            <w:rPr>
              <w:b/>
              <w:bCs/>
            </w:rPr>
            <w:t>7</w:t>
          </w:r>
          <w:r w:rsidRPr="004B4F3C">
            <w:rPr>
              <w:b/>
              <w:bCs/>
            </w:rPr>
            <w:t xml:space="preserve">. </w:t>
          </w:r>
          <w:r>
            <w:rPr>
              <w:b/>
            </w:rPr>
            <w:t>Iepirkuma līguma slēgšana</w:t>
          </w:r>
          <w:r w:rsidRPr="004B4F3C">
            <w:t xml:space="preserve"> </w:t>
          </w:r>
          <w:r w:rsidRPr="004B4F3C">
            <w:ptab w:relativeTo="margin" w:alignment="right" w:leader="dot"/>
          </w:r>
          <w:r>
            <w:rPr>
              <w:b/>
              <w:bCs/>
            </w:rPr>
            <w:t>1</w:t>
          </w:r>
          <w:r w:rsidR="00BB1EA3">
            <w:rPr>
              <w:b/>
              <w:bCs/>
            </w:rPr>
            <w:t>3</w:t>
          </w:r>
        </w:p>
        <w:p w14:paraId="619A6429" w14:textId="12834679" w:rsidR="00C70FF0" w:rsidRPr="004B4F3C" w:rsidRDefault="00C70FF0" w:rsidP="00C70FF0">
          <w:pPr>
            <w:jc w:val="both"/>
            <w:rPr>
              <w:b/>
              <w:bCs/>
            </w:rPr>
          </w:pPr>
          <w:r w:rsidRPr="004B4F3C">
            <w:rPr>
              <w:b/>
              <w:bCs/>
            </w:rPr>
            <w:t>1</w:t>
          </w:r>
          <w:r>
            <w:rPr>
              <w:b/>
              <w:bCs/>
            </w:rPr>
            <w:t>8.</w:t>
          </w:r>
          <w:r w:rsidRPr="004B4F3C">
            <w:rPr>
              <w:b/>
              <w:bCs/>
            </w:rPr>
            <w:t xml:space="preserve"> </w:t>
          </w:r>
          <w:r>
            <w:rPr>
              <w:b/>
            </w:rPr>
            <w:t>Personas datu apstrāde</w:t>
          </w:r>
          <w:r w:rsidRPr="004B4F3C">
            <w:t xml:space="preserve"> </w:t>
          </w:r>
          <w:r w:rsidRPr="004B4F3C">
            <w:ptab w:relativeTo="margin" w:alignment="right" w:leader="dot"/>
          </w:r>
          <w:r>
            <w:rPr>
              <w:b/>
              <w:bCs/>
            </w:rPr>
            <w:t>1</w:t>
          </w:r>
          <w:r w:rsidR="00BB1EA3">
            <w:rPr>
              <w:b/>
              <w:bCs/>
            </w:rPr>
            <w:t>3</w:t>
          </w:r>
        </w:p>
        <w:p w14:paraId="7B015A26" w14:textId="77777777" w:rsidR="00C70FF0" w:rsidRPr="004B4F3C" w:rsidRDefault="00C70FF0" w:rsidP="00C70FF0">
          <w:pPr>
            <w:jc w:val="both"/>
            <w:rPr>
              <w:b/>
              <w:bCs/>
            </w:rPr>
          </w:pPr>
          <w:bookmarkStart w:id="9" w:name="_Hlk136386653"/>
          <w:r>
            <w:rPr>
              <w:b/>
              <w:bCs/>
            </w:rPr>
            <w:t>19</w:t>
          </w:r>
          <w:r w:rsidRPr="004B4F3C">
            <w:rPr>
              <w:b/>
              <w:bCs/>
            </w:rPr>
            <w:t>. Meta</w:t>
          </w:r>
          <w:r w:rsidRPr="004B4F3C">
            <w:rPr>
              <w:b/>
            </w:rPr>
            <w:t xml:space="preserve"> izstrādei nepieciešamie materiāli</w:t>
          </w:r>
          <w:r w:rsidRPr="004B4F3C">
            <w:t xml:space="preserve"> </w:t>
          </w:r>
          <w:r w:rsidRPr="004B4F3C">
            <w:ptab w:relativeTo="margin" w:alignment="right" w:leader="dot"/>
          </w:r>
          <w:bookmarkEnd w:id="9"/>
          <w:r w:rsidRPr="00AB444D">
            <w:rPr>
              <w:b/>
              <w:bCs/>
            </w:rPr>
            <w:t>1</w:t>
          </w:r>
          <w:r>
            <w:rPr>
              <w:b/>
              <w:bCs/>
            </w:rPr>
            <w:t>3</w:t>
          </w:r>
        </w:p>
        <w:p w14:paraId="0D509D4B" w14:textId="022DD304" w:rsidR="00C70FF0" w:rsidRPr="004B4F3C" w:rsidRDefault="00C70FF0" w:rsidP="00C70FF0">
          <w:pPr>
            <w:jc w:val="both"/>
            <w:rPr>
              <w:b/>
              <w:bCs/>
            </w:rPr>
          </w:pPr>
          <w:r>
            <w:rPr>
              <w:b/>
              <w:bCs/>
            </w:rPr>
            <w:t>20</w:t>
          </w:r>
          <w:r w:rsidRPr="004B4F3C">
            <w:rPr>
              <w:b/>
              <w:bCs/>
            </w:rPr>
            <w:t xml:space="preserve">. </w:t>
          </w:r>
          <w:r w:rsidR="00BB1EA3" w:rsidRPr="004B4F3C">
            <w:rPr>
              <w:b/>
              <w:bCs/>
            </w:rPr>
            <w:t>Pielikumi</w:t>
          </w:r>
          <w:r w:rsidRPr="004B4F3C">
            <w:t xml:space="preserve"> </w:t>
          </w:r>
          <w:r w:rsidRPr="004B4F3C">
            <w:ptab w:relativeTo="margin" w:alignment="right" w:leader="dot"/>
          </w:r>
          <w:r>
            <w:rPr>
              <w:b/>
              <w:bCs/>
            </w:rPr>
            <w:t>1</w:t>
          </w:r>
          <w:r w:rsidR="00766CF5">
            <w:rPr>
              <w:b/>
              <w:bCs/>
            </w:rPr>
            <w:t>4</w:t>
          </w:r>
        </w:p>
      </w:sdtContent>
    </w:sdt>
    <w:p w14:paraId="68AF118C" w14:textId="77777777" w:rsidR="00C70FF0" w:rsidRPr="004B4F3C" w:rsidRDefault="00C70FF0" w:rsidP="00C70FF0">
      <w:pPr>
        <w:rPr>
          <w:rFonts w:eastAsiaTheme="majorEastAsia" w:cstheme="majorBidi"/>
          <w:b/>
          <w:szCs w:val="32"/>
        </w:rPr>
      </w:pPr>
      <w:r w:rsidRPr="004B4F3C">
        <w:br w:type="page"/>
      </w:r>
    </w:p>
    <w:p w14:paraId="1F4116C1" w14:textId="77777777" w:rsidR="00C70FF0" w:rsidRPr="004B4F3C" w:rsidRDefault="00C70FF0" w:rsidP="00C70FF0">
      <w:pPr>
        <w:rPr>
          <w:rFonts w:eastAsiaTheme="majorEastAsia" w:cstheme="majorBidi"/>
          <w:b/>
          <w:szCs w:val="32"/>
        </w:rPr>
      </w:pPr>
      <w:r w:rsidRPr="004B4F3C">
        <w:lastRenderedPageBreak/>
        <w:t xml:space="preserve">1. </w:t>
      </w:r>
      <w:r w:rsidRPr="004B4F3C">
        <w:rPr>
          <w:b/>
          <w:bCs/>
        </w:rPr>
        <w:t>Vispārīgā informācija</w:t>
      </w:r>
    </w:p>
    <w:p w14:paraId="1F12BD5C" w14:textId="77777777" w:rsidR="00C70FF0" w:rsidRPr="004B4F3C" w:rsidRDefault="00C70FF0" w:rsidP="00C70FF0">
      <w:pPr>
        <w:jc w:val="both"/>
      </w:pPr>
      <w:r w:rsidRPr="004B4F3C">
        <w:rPr>
          <w:bCs/>
        </w:rPr>
        <w:t>1.1.</w:t>
      </w:r>
      <w:r w:rsidRPr="004B4F3C">
        <w:rPr>
          <w:b/>
        </w:rPr>
        <w:t xml:space="preserve"> </w:t>
      </w:r>
      <w:r w:rsidRPr="004B4F3C">
        <w:rPr>
          <w:b/>
          <w:color w:val="000000"/>
        </w:rPr>
        <w:t>Informācija par Pasūtītāju:</w:t>
      </w:r>
    </w:p>
    <w:tbl>
      <w:tblPr>
        <w:tblStyle w:val="TableGrid"/>
        <w:tblW w:w="9067" w:type="dxa"/>
        <w:tblLook w:val="04A0" w:firstRow="1" w:lastRow="0" w:firstColumn="1" w:lastColumn="0" w:noHBand="0" w:noVBand="1"/>
      </w:tblPr>
      <w:tblGrid>
        <w:gridCol w:w="936"/>
        <w:gridCol w:w="2655"/>
        <w:gridCol w:w="5476"/>
      </w:tblGrid>
      <w:tr w:rsidR="00C70FF0" w:rsidRPr="004B4F3C" w14:paraId="1CB36C6F" w14:textId="77777777" w:rsidTr="00002F11">
        <w:tc>
          <w:tcPr>
            <w:tcW w:w="936" w:type="dxa"/>
          </w:tcPr>
          <w:p w14:paraId="2CF744B2" w14:textId="77777777" w:rsidR="00C70FF0" w:rsidRPr="004B4F3C" w:rsidRDefault="00C70FF0" w:rsidP="00002F11">
            <w:pPr>
              <w:jc w:val="both"/>
              <w:rPr>
                <w:color w:val="000000"/>
              </w:rPr>
            </w:pPr>
            <w:r w:rsidRPr="004B4F3C">
              <w:rPr>
                <w:color w:val="000000"/>
              </w:rPr>
              <w:t>1.1.1.</w:t>
            </w:r>
          </w:p>
        </w:tc>
        <w:tc>
          <w:tcPr>
            <w:tcW w:w="3142" w:type="dxa"/>
          </w:tcPr>
          <w:p w14:paraId="25132513" w14:textId="77777777" w:rsidR="00C70FF0" w:rsidRPr="004B4F3C" w:rsidRDefault="00C70FF0" w:rsidP="00002F11">
            <w:pPr>
              <w:jc w:val="both"/>
              <w:rPr>
                <w:color w:val="000000"/>
              </w:rPr>
            </w:pPr>
            <w:r w:rsidRPr="004B4F3C">
              <w:rPr>
                <w:color w:val="000000"/>
              </w:rPr>
              <w:t>Pasūtītājs</w:t>
            </w:r>
          </w:p>
        </w:tc>
        <w:tc>
          <w:tcPr>
            <w:tcW w:w="4989" w:type="dxa"/>
          </w:tcPr>
          <w:p w14:paraId="6A821D85" w14:textId="77777777" w:rsidR="00C70FF0" w:rsidRPr="004B4F3C" w:rsidRDefault="00C70FF0" w:rsidP="00002F11">
            <w:pPr>
              <w:rPr>
                <w:color w:val="000000"/>
              </w:rPr>
            </w:pPr>
            <w:r w:rsidRPr="004B4F3C">
              <w:rPr>
                <w:color w:val="000000"/>
              </w:rPr>
              <w:t>Latvijas Kara muzejs</w:t>
            </w:r>
          </w:p>
        </w:tc>
      </w:tr>
      <w:tr w:rsidR="00C70FF0" w:rsidRPr="004B4F3C" w14:paraId="1A12E2AC" w14:textId="77777777" w:rsidTr="00002F11">
        <w:tc>
          <w:tcPr>
            <w:tcW w:w="936" w:type="dxa"/>
          </w:tcPr>
          <w:p w14:paraId="2A538E21" w14:textId="77777777" w:rsidR="00C70FF0" w:rsidRPr="004B4F3C" w:rsidRDefault="00C70FF0" w:rsidP="00002F11">
            <w:pPr>
              <w:jc w:val="both"/>
              <w:rPr>
                <w:color w:val="000000"/>
              </w:rPr>
            </w:pPr>
            <w:r w:rsidRPr="004B4F3C">
              <w:rPr>
                <w:color w:val="000000"/>
              </w:rPr>
              <w:t>1.1.2.</w:t>
            </w:r>
          </w:p>
        </w:tc>
        <w:tc>
          <w:tcPr>
            <w:tcW w:w="3142" w:type="dxa"/>
          </w:tcPr>
          <w:p w14:paraId="62805D7B" w14:textId="77777777" w:rsidR="00C70FF0" w:rsidRPr="004B4F3C" w:rsidRDefault="00C70FF0" w:rsidP="00002F11">
            <w:pPr>
              <w:jc w:val="both"/>
              <w:rPr>
                <w:color w:val="000000"/>
              </w:rPr>
            </w:pPr>
            <w:r w:rsidRPr="004B4F3C">
              <w:rPr>
                <w:color w:val="000000"/>
              </w:rPr>
              <w:t>Reģistrācijas Nr.</w:t>
            </w:r>
          </w:p>
        </w:tc>
        <w:tc>
          <w:tcPr>
            <w:tcW w:w="4989" w:type="dxa"/>
          </w:tcPr>
          <w:p w14:paraId="718F1B30" w14:textId="77777777" w:rsidR="00C70FF0" w:rsidRPr="004B4F3C" w:rsidRDefault="00C70FF0" w:rsidP="00002F11">
            <w:pPr>
              <w:rPr>
                <w:color w:val="000000"/>
              </w:rPr>
            </w:pPr>
            <w:smartTag w:uri="schemas-tilde-lv/tildestengine" w:element="phone">
              <w:smartTagPr>
                <w:attr w:name="phone_prefix" w:val="9000"/>
                <w:attr w:name="phone_number" w:val="0020203"/>
              </w:smartTagPr>
              <w:r w:rsidRPr="004B4F3C">
                <w:rPr>
                  <w:color w:val="000000"/>
                </w:rPr>
                <w:t>90000020203</w:t>
              </w:r>
            </w:smartTag>
          </w:p>
        </w:tc>
      </w:tr>
      <w:tr w:rsidR="00C70FF0" w:rsidRPr="004B4F3C" w14:paraId="7D959D31" w14:textId="77777777" w:rsidTr="00002F11">
        <w:tc>
          <w:tcPr>
            <w:tcW w:w="936" w:type="dxa"/>
          </w:tcPr>
          <w:p w14:paraId="618E990E" w14:textId="77777777" w:rsidR="00C70FF0" w:rsidRPr="004B4F3C" w:rsidRDefault="00C70FF0" w:rsidP="00002F11">
            <w:pPr>
              <w:jc w:val="both"/>
              <w:rPr>
                <w:color w:val="000000"/>
              </w:rPr>
            </w:pPr>
            <w:r w:rsidRPr="004B4F3C">
              <w:rPr>
                <w:color w:val="000000"/>
              </w:rPr>
              <w:t>1.1.3.</w:t>
            </w:r>
          </w:p>
        </w:tc>
        <w:tc>
          <w:tcPr>
            <w:tcW w:w="3142" w:type="dxa"/>
          </w:tcPr>
          <w:p w14:paraId="36928D3F" w14:textId="77777777" w:rsidR="00C70FF0" w:rsidRPr="004B4F3C" w:rsidRDefault="00C70FF0" w:rsidP="00002F11">
            <w:pPr>
              <w:jc w:val="both"/>
              <w:rPr>
                <w:color w:val="000000"/>
              </w:rPr>
            </w:pPr>
            <w:r w:rsidRPr="004B4F3C">
              <w:rPr>
                <w:color w:val="000000"/>
              </w:rPr>
              <w:t>Juridiskā adrese</w:t>
            </w:r>
          </w:p>
        </w:tc>
        <w:tc>
          <w:tcPr>
            <w:tcW w:w="4989" w:type="dxa"/>
          </w:tcPr>
          <w:p w14:paraId="2F417797" w14:textId="77777777" w:rsidR="00C70FF0" w:rsidRPr="004B4F3C" w:rsidRDefault="00C70FF0" w:rsidP="00002F11">
            <w:pPr>
              <w:rPr>
                <w:color w:val="000000"/>
              </w:rPr>
            </w:pPr>
            <w:r w:rsidRPr="004B4F3C">
              <w:rPr>
                <w:color w:val="000000"/>
              </w:rPr>
              <w:t>Smilšu iela 20, Rīga, LV- 1050</w:t>
            </w:r>
          </w:p>
        </w:tc>
      </w:tr>
      <w:tr w:rsidR="00C70FF0" w:rsidRPr="004B4F3C" w14:paraId="19BE731F" w14:textId="77777777" w:rsidTr="00002F11">
        <w:tc>
          <w:tcPr>
            <w:tcW w:w="936" w:type="dxa"/>
          </w:tcPr>
          <w:p w14:paraId="6FBC499F" w14:textId="77777777" w:rsidR="00C70FF0" w:rsidRPr="004B4F3C" w:rsidRDefault="00C70FF0" w:rsidP="00002F11">
            <w:pPr>
              <w:jc w:val="both"/>
              <w:rPr>
                <w:color w:val="000000"/>
              </w:rPr>
            </w:pPr>
            <w:r w:rsidRPr="004B4F3C">
              <w:rPr>
                <w:color w:val="000000"/>
              </w:rPr>
              <w:t>1.1.4.</w:t>
            </w:r>
          </w:p>
        </w:tc>
        <w:tc>
          <w:tcPr>
            <w:tcW w:w="3142" w:type="dxa"/>
          </w:tcPr>
          <w:p w14:paraId="25615D76" w14:textId="77777777" w:rsidR="00C70FF0" w:rsidRPr="004B4F3C" w:rsidRDefault="00C70FF0" w:rsidP="00002F11">
            <w:pPr>
              <w:jc w:val="both"/>
              <w:rPr>
                <w:color w:val="000000"/>
              </w:rPr>
            </w:pPr>
            <w:r w:rsidRPr="004B4F3C">
              <w:rPr>
                <w:color w:val="000000"/>
              </w:rPr>
              <w:t>Tālrunis</w:t>
            </w:r>
          </w:p>
        </w:tc>
        <w:tc>
          <w:tcPr>
            <w:tcW w:w="4989" w:type="dxa"/>
          </w:tcPr>
          <w:p w14:paraId="234B45B8" w14:textId="77777777" w:rsidR="00C70FF0" w:rsidRPr="004B4F3C" w:rsidRDefault="00C70FF0" w:rsidP="00002F11">
            <w:pPr>
              <w:rPr>
                <w:color w:val="000000"/>
              </w:rPr>
            </w:pPr>
            <w:r w:rsidRPr="004B4F3C">
              <w:rPr>
                <w:color w:val="000000"/>
              </w:rPr>
              <w:t>+371 677228147</w:t>
            </w:r>
          </w:p>
        </w:tc>
      </w:tr>
      <w:tr w:rsidR="00C70FF0" w:rsidRPr="004B4F3C" w14:paraId="1833B48B" w14:textId="77777777" w:rsidTr="00002F11">
        <w:tc>
          <w:tcPr>
            <w:tcW w:w="936" w:type="dxa"/>
          </w:tcPr>
          <w:p w14:paraId="3A53267B" w14:textId="77777777" w:rsidR="00C70FF0" w:rsidRPr="004B4F3C" w:rsidRDefault="00C70FF0" w:rsidP="00002F11">
            <w:pPr>
              <w:jc w:val="both"/>
            </w:pPr>
            <w:r w:rsidRPr="004B4F3C">
              <w:t>1.1.5.</w:t>
            </w:r>
          </w:p>
        </w:tc>
        <w:tc>
          <w:tcPr>
            <w:tcW w:w="3142" w:type="dxa"/>
          </w:tcPr>
          <w:p w14:paraId="22F81BB2" w14:textId="77777777" w:rsidR="00C70FF0" w:rsidRPr="004B4F3C" w:rsidRDefault="00C70FF0" w:rsidP="00002F11">
            <w:pPr>
              <w:jc w:val="both"/>
              <w:rPr>
                <w:color w:val="000000"/>
              </w:rPr>
            </w:pPr>
            <w:r w:rsidRPr="004B4F3C">
              <w:t>Tīmekļvietne</w:t>
            </w:r>
          </w:p>
        </w:tc>
        <w:tc>
          <w:tcPr>
            <w:tcW w:w="4989" w:type="dxa"/>
          </w:tcPr>
          <w:p w14:paraId="234B3B6E" w14:textId="77777777" w:rsidR="00C70FF0" w:rsidRPr="004B4F3C" w:rsidRDefault="009429AE" w:rsidP="00002F11">
            <w:pPr>
              <w:rPr>
                <w:color w:val="000000"/>
              </w:rPr>
            </w:pPr>
            <w:hyperlink r:id="rId8" w:history="1">
              <w:r w:rsidR="00C70FF0" w:rsidRPr="004B4F3C">
                <w:rPr>
                  <w:rStyle w:val="Hyperlink"/>
                </w:rPr>
                <w:t>https://www.karamuzejs.lv</w:t>
              </w:r>
            </w:hyperlink>
            <w:r w:rsidR="00C70FF0" w:rsidRPr="004B4F3C">
              <w:t xml:space="preserve">  </w:t>
            </w:r>
          </w:p>
        </w:tc>
      </w:tr>
      <w:tr w:rsidR="00C70FF0" w:rsidRPr="004B4F3C" w14:paraId="508FE610" w14:textId="77777777" w:rsidTr="00002F11">
        <w:tc>
          <w:tcPr>
            <w:tcW w:w="936" w:type="dxa"/>
          </w:tcPr>
          <w:p w14:paraId="12A1FA36" w14:textId="77777777" w:rsidR="00C70FF0" w:rsidRPr="004B4F3C" w:rsidRDefault="00C70FF0" w:rsidP="00002F11">
            <w:pPr>
              <w:jc w:val="both"/>
            </w:pPr>
            <w:r w:rsidRPr="004B4F3C">
              <w:t>1.1.6.</w:t>
            </w:r>
          </w:p>
        </w:tc>
        <w:tc>
          <w:tcPr>
            <w:tcW w:w="3142" w:type="dxa"/>
          </w:tcPr>
          <w:p w14:paraId="6B08A88E" w14:textId="77777777" w:rsidR="00C70FF0" w:rsidRPr="004B4F3C" w:rsidRDefault="00C70FF0" w:rsidP="00002F11">
            <w:pPr>
              <w:jc w:val="both"/>
              <w:rPr>
                <w:color w:val="000000"/>
              </w:rPr>
            </w:pPr>
            <w:r w:rsidRPr="004B4F3C">
              <w:t>E-pasta adrese</w:t>
            </w:r>
          </w:p>
        </w:tc>
        <w:tc>
          <w:tcPr>
            <w:tcW w:w="4989" w:type="dxa"/>
          </w:tcPr>
          <w:p w14:paraId="46373F9B" w14:textId="77777777" w:rsidR="00C70FF0" w:rsidRPr="004B4F3C" w:rsidRDefault="009429AE" w:rsidP="00002F11">
            <w:pPr>
              <w:rPr>
                <w:color w:val="000000"/>
              </w:rPr>
            </w:pPr>
            <w:hyperlink r:id="rId9" w:history="1">
              <w:r w:rsidR="00C70FF0" w:rsidRPr="004B4F3C">
                <w:rPr>
                  <w:rStyle w:val="Hyperlink"/>
                </w:rPr>
                <w:t>pasts@karamuzejs.lv</w:t>
              </w:r>
            </w:hyperlink>
          </w:p>
        </w:tc>
      </w:tr>
      <w:tr w:rsidR="00C70FF0" w:rsidRPr="004B4F3C" w14:paraId="72CD8E96" w14:textId="77777777" w:rsidTr="00002F11">
        <w:tc>
          <w:tcPr>
            <w:tcW w:w="936" w:type="dxa"/>
          </w:tcPr>
          <w:p w14:paraId="3B79DBF7" w14:textId="77777777" w:rsidR="00C70FF0" w:rsidRPr="004B4F3C" w:rsidRDefault="00C70FF0" w:rsidP="00002F11">
            <w:pPr>
              <w:jc w:val="both"/>
            </w:pPr>
            <w:r w:rsidRPr="004B4F3C">
              <w:t>1.1.7.</w:t>
            </w:r>
          </w:p>
        </w:tc>
        <w:tc>
          <w:tcPr>
            <w:tcW w:w="3142" w:type="dxa"/>
          </w:tcPr>
          <w:p w14:paraId="4CF858A3" w14:textId="77777777" w:rsidR="00C70FF0" w:rsidRPr="004B4F3C" w:rsidRDefault="00C70FF0" w:rsidP="00002F11">
            <w:pPr>
              <w:jc w:val="both"/>
              <w:rPr>
                <w:color w:val="000000"/>
              </w:rPr>
            </w:pPr>
            <w:r w:rsidRPr="00444EEF">
              <w:t>Pasūtītāja profils</w:t>
            </w:r>
          </w:p>
        </w:tc>
        <w:tc>
          <w:tcPr>
            <w:tcW w:w="4989" w:type="dxa"/>
          </w:tcPr>
          <w:p w14:paraId="6E6D511C" w14:textId="46CFB0D7" w:rsidR="00DC501B" w:rsidRPr="004B4F3C" w:rsidRDefault="009429AE" w:rsidP="00002F11">
            <w:pPr>
              <w:rPr>
                <w:color w:val="000000"/>
              </w:rPr>
            </w:pPr>
            <w:hyperlink r:id="rId10" w:history="1">
              <w:r w:rsidR="00DC501B" w:rsidRPr="008D4635">
                <w:rPr>
                  <w:rStyle w:val="Hyperlink"/>
                </w:rPr>
                <w:t>https://www.eis.gov.lv/EKEIS/Supplier/Organizer/555</w:t>
              </w:r>
            </w:hyperlink>
          </w:p>
        </w:tc>
      </w:tr>
      <w:tr w:rsidR="00C70FF0" w:rsidRPr="004B4F3C" w14:paraId="205774D2" w14:textId="77777777" w:rsidTr="00002F11">
        <w:tc>
          <w:tcPr>
            <w:tcW w:w="936" w:type="dxa"/>
          </w:tcPr>
          <w:p w14:paraId="52E41497" w14:textId="77777777" w:rsidR="00C70FF0" w:rsidRPr="004B4F3C" w:rsidRDefault="00C70FF0" w:rsidP="00002F11">
            <w:pPr>
              <w:jc w:val="both"/>
            </w:pPr>
            <w:r w:rsidRPr="004B4F3C">
              <w:t>1.1.8.</w:t>
            </w:r>
          </w:p>
        </w:tc>
        <w:tc>
          <w:tcPr>
            <w:tcW w:w="8131" w:type="dxa"/>
            <w:gridSpan w:val="2"/>
          </w:tcPr>
          <w:p w14:paraId="12F6C7B0" w14:textId="77777777" w:rsidR="00C70FF0" w:rsidRPr="004B4F3C" w:rsidRDefault="00C70FF0" w:rsidP="00002F11">
            <w:r w:rsidRPr="004B4F3C">
              <w:t>Pasūtītāja kontaktpersona:</w:t>
            </w:r>
          </w:p>
        </w:tc>
      </w:tr>
      <w:tr w:rsidR="00C70FF0" w:rsidRPr="004B4F3C" w14:paraId="5EC09491" w14:textId="77777777" w:rsidTr="00002F11">
        <w:tc>
          <w:tcPr>
            <w:tcW w:w="936" w:type="dxa"/>
          </w:tcPr>
          <w:p w14:paraId="56295383" w14:textId="77777777" w:rsidR="00C70FF0" w:rsidRPr="004B4F3C" w:rsidRDefault="00C70FF0" w:rsidP="00002F11">
            <w:pPr>
              <w:jc w:val="both"/>
            </w:pPr>
            <w:r w:rsidRPr="004B4F3C">
              <w:t>1.1.8.1.</w:t>
            </w:r>
          </w:p>
        </w:tc>
        <w:tc>
          <w:tcPr>
            <w:tcW w:w="3142" w:type="dxa"/>
          </w:tcPr>
          <w:p w14:paraId="0A759D6A" w14:textId="77777777" w:rsidR="00C70FF0" w:rsidRPr="004B4F3C" w:rsidRDefault="00C70FF0" w:rsidP="004E5126">
            <w:r w:rsidRPr="004B4F3C">
              <w:rPr>
                <w:color w:val="000000"/>
              </w:rPr>
              <w:t>par organizatoriskiem jautājumiem (par metu konkursa, sarunu procedūras norisi)</w:t>
            </w:r>
          </w:p>
        </w:tc>
        <w:tc>
          <w:tcPr>
            <w:tcW w:w="4989" w:type="dxa"/>
          </w:tcPr>
          <w:p w14:paraId="1D518BD6" w14:textId="77777777" w:rsidR="00C70FF0" w:rsidRDefault="004C348C" w:rsidP="00002F11">
            <w:r>
              <w:t>S. Mackeviča, direktora palīgs</w:t>
            </w:r>
          </w:p>
          <w:p w14:paraId="7BAB7A5C" w14:textId="1CFDCA1D" w:rsidR="004C348C" w:rsidRDefault="004C348C" w:rsidP="00002F11">
            <w:r>
              <w:t xml:space="preserve">tālr.: </w:t>
            </w:r>
            <w:r w:rsidR="00353275" w:rsidRPr="004B4F3C">
              <w:t xml:space="preserve">+371 </w:t>
            </w:r>
            <w:r w:rsidR="00353275">
              <w:t>67228147</w:t>
            </w:r>
            <w:r>
              <w:t xml:space="preserve">, mob.tālr.: </w:t>
            </w:r>
            <w:r w:rsidR="00353275" w:rsidRPr="004B4F3C">
              <w:t xml:space="preserve">+371 </w:t>
            </w:r>
            <w:r>
              <w:t xml:space="preserve">28308339; e-pasts: </w:t>
            </w:r>
            <w:hyperlink r:id="rId11" w:history="1">
              <w:r w:rsidRPr="008125B2">
                <w:rPr>
                  <w:rStyle w:val="Hyperlink"/>
                </w:rPr>
                <w:t>sandra.mackevica@karamuzejs.lv</w:t>
              </w:r>
            </w:hyperlink>
          </w:p>
          <w:p w14:paraId="138CFB4C" w14:textId="54C177FE" w:rsidR="004C348C" w:rsidRDefault="004C348C" w:rsidP="00002F11">
            <w:r>
              <w:t>J. Poplavska- Novikova, juriste</w:t>
            </w:r>
          </w:p>
          <w:p w14:paraId="5D24904C" w14:textId="4F3F7487" w:rsidR="004C348C" w:rsidRPr="004B4F3C" w:rsidRDefault="004C348C" w:rsidP="00002F11">
            <w:r>
              <w:t xml:space="preserve">tālr.: </w:t>
            </w:r>
            <w:r w:rsidR="00353275" w:rsidRPr="004B4F3C">
              <w:t xml:space="preserve">+371 </w:t>
            </w:r>
            <w:r w:rsidR="00353275">
              <w:t>67228147</w:t>
            </w:r>
            <w:r>
              <w:t xml:space="preserve">, mob.tālr.: </w:t>
            </w:r>
            <w:r w:rsidR="00353275" w:rsidRPr="004B4F3C">
              <w:t xml:space="preserve">+371 </w:t>
            </w:r>
            <w:r>
              <w:t xml:space="preserve">28353260; e-pasts: </w:t>
            </w:r>
            <w:hyperlink r:id="rId12" w:history="1">
              <w:r w:rsidRPr="008125B2">
                <w:rPr>
                  <w:rStyle w:val="Hyperlink"/>
                </w:rPr>
                <w:t>jelena.poplavska@karamuzejs.lv</w:t>
              </w:r>
            </w:hyperlink>
          </w:p>
        </w:tc>
      </w:tr>
      <w:tr w:rsidR="00C70FF0" w:rsidRPr="004B4F3C" w14:paraId="1A00FAA4" w14:textId="77777777" w:rsidTr="00002F11">
        <w:tc>
          <w:tcPr>
            <w:tcW w:w="936" w:type="dxa"/>
          </w:tcPr>
          <w:p w14:paraId="1D105A2A" w14:textId="77777777" w:rsidR="00C70FF0" w:rsidRPr="004B4F3C" w:rsidRDefault="00C70FF0" w:rsidP="00002F11">
            <w:pPr>
              <w:jc w:val="both"/>
            </w:pPr>
            <w:bookmarkStart w:id="10" w:name="_Hlk135858880"/>
            <w:r w:rsidRPr="004B4F3C">
              <w:t>1.1.8.2.</w:t>
            </w:r>
          </w:p>
        </w:tc>
        <w:tc>
          <w:tcPr>
            <w:tcW w:w="3142" w:type="dxa"/>
          </w:tcPr>
          <w:p w14:paraId="175FCEC8" w14:textId="4C0CE3F7" w:rsidR="00C70FF0" w:rsidRPr="004B4F3C" w:rsidRDefault="00C70FF0" w:rsidP="004E5126">
            <w:r w:rsidRPr="004B4F3C">
              <w:rPr>
                <w:color w:val="000000"/>
              </w:rPr>
              <w:t xml:space="preserve">par </w:t>
            </w:r>
            <w:r w:rsidR="000A4777">
              <w:rPr>
                <w:color w:val="000000"/>
              </w:rPr>
              <w:t>m</w:t>
            </w:r>
            <w:r w:rsidRPr="004B4F3C">
              <w:rPr>
                <w:color w:val="000000"/>
              </w:rPr>
              <w:t>etu konkursa priekšmetu un tehnisko specifikāciju</w:t>
            </w:r>
          </w:p>
        </w:tc>
        <w:tc>
          <w:tcPr>
            <w:tcW w:w="4989" w:type="dxa"/>
          </w:tcPr>
          <w:p w14:paraId="27B7E840" w14:textId="1D252A0F" w:rsidR="00C70FF0" w:rsidRDefault="004C348C" w:rsidP="00002F11">
            <w:r>
              <w:t>J. Ciganovs, direktora vietnieks pētniecības darbā</w:t>
            </w:r>
          </w:p>
          <w:p w14:paraId="5555B9B0" w14:textId="50664F82" w:rsidR="004C348C" w:rsidRDefault="004C348C" w:rsidP="004C348C">
            <w:r>
              <w:t xml:space="preserve">tālr.: </w:t>
            </w:r>
            <w:r w:rsidR="00353275" w:rsidRPr="004B4F3C">
              <w:t xml:space="preserve">+371 </w:t>
            </w:r>
            <w:r>
              <w:t xml:space="preserve">67224929, mob.tālr.: </w:t>
            </w:r>
            <w:r w:rsidR="00353275" w:rsidRPr="004B4F3C">
              <w:t xml:space="preserve">+371 </w:t>
            </w:r>
            <w:r w:rsidR="002A1E4A">
              <w:t>26540514</w:t>
            </w:r>
            <w:r>
              <w:t xml:space="preserve">; e-pasts: </w:t>
            </w:r>
            <w:hyperlink r:id="rId13" w:history="1">
              <w:r w:rsidR="002A1E4A" w:rsidRPr="008125B2">
                <w:rPr>
                  <w:rStyle w:val="Hyperlink"/>
                </w:rPr>
                <w:t>juris.ciganovs@karamuzejs.lv</w:t>
              </w:r>
            </w:hyperlink>
          </w:p>
          <w:p w14:paraId="622B6F6E" w14:textId="7ECEAECE" w:rsidR="002A1E4A" w:rsidRDefault="002A1E4A" w:rsidP="004C348C">
            <w:r>
              <w:t>K. Pildiņš, Mūsdienu vēstures dokumentēšanas nodaļas vadītājs</w:t>
            </w:r>
          </w:p>
          <w:p w14:paraId="518C9A1C" w14:textId="000520B9" w:rsidR="004C348C" w:rsidRPr="004B4F3C" w:rsidRDefault="002A1E4A" w:rsidP="00002F11">
            <w:r>
              <w:t xml:space="preserve">tālr.: </w:t>
            </w:r>
            <w:r w:rsidR="00353275" w:rsidRPr="004B4F3C">
              <w:t xml:space="preserve">+371 </w:t>
            </w:r>
            <w:r>
              <w:t xml:space="preserve">67226915, mob.tālr.: </w:t>
            </w:r>
            <w:r w:rsidR="00353275" w:rsidRPr="004B4F3C">
              <w:t xml:space="preserve">+371 </w:t>
            </w:r>
            <w:r>
              <w:t xml:space="preserve">28731156; e-pasts: </w:t>
            </w:r>
            <w:hyperlink r:id="rId14" w:history="1">
              <w:r w:rsidRPr="008125B2">
                <w:rPr>
                  <w:rStyle w:val="Hyperlink"/>
                </w:rPr>
                <w:t>kristaps.pildins@karamuzejs.lv</w:t>
              </w:r>
            </w:hyperlink>
          </w:p>
        </w:tc>
      </w:tr>
      <w:bookmarkEnd w:id="10"/>
    </w:tbl>
    <w:p w14:paraId="59E18EFE" w14:textId="77777777" w:rsidR="00C70FF0" w:rsidRPr="004B4F3C" w:rsidRDefault="00C70FF0" w:rsidP="00C70FF0">
      <w:pPr>
        <w:jc w:val="both"/>
      </w:pPr>
    </w:p>
    <w:p w14:paraId="3D377F97" w14:textId="77777777" w:rsidR="00C70FF0" w:rsidRPr="004B4F3C" w:rsidRDefault="00C70FF0" w:rsidP="00C70FF0">
      <w:pPr>
        <w:jc w:val="both"/>
        <w:rPr>
          <w:color w:val="000000"/>
        </w:rPr>
      </w:pPr>
      <w:r w:rsidRPr="004B4F3C">
        <w:rPr>
          <w:bCs/>
          <w:color w:val="000000"/>
        </w:rPr>
        <w:t xml:space="preserve">1.2. </w:t>
      </w:r>
      <w:r w:rsidRPr="004B4F3C">
        <w:rPr>
          <w:b/>
          <w:color w:val="000000"/>
        </w:rPr>
        <w:t>Informācija par iepirkumu:</w:t>
      </w:r>
    </w:p>
    <w:tbl>
      <w:tblPr>
        <w:tblStyle w:val="TableGrid"/>
        <w:tblW w:w="9067" w:type="dxa"/>
        <w:tblLook w:val="04A0" w:firstRow="1" w:lastRow="0" w:firstColumn="1" w:lastColumn="0" w:noHBand="0" w:noVBand="1"/>
      </w:tblPr>
      <w:tblGrid>
        <w:gridCol w:w="936"/>
        <w:gridCol w:w="3142"/>
        <w:gridCol w:w="4989"/>
      </w:tblGrid>
      <w:tr w:rsidR="00C70FF0" w:rsidRPr="004B4F3C" w14:paraId="0AE9ADCC" w14:textId="77777777" w:rsidTr="00002F11">
        <w:tc>
          <w:tcPr>
            <w:tcW w:w="936" w:type="dxa"/>
          </w:tcPr>
          <w:p w14:paraId="15268B1D" w14:textId="77777777" w:rsidR="00C70FF0" w:rsidRPr="004B4F3C" w:rsidRDefault="00C70FF0" w:rsidP="00002F11">
            <w:pPr>
              <w:jc w:val="both"/>
            </w:pPr>
            <w:r w:rsidRPr="004B4F3C">
              <w:t>1.2.1.</w:t>
            </w:r>
          </w:p>
        </w:tc>
        <w:tc>
          <w:tcPr>
            <w:tcW w:w="3142" w:type="dxa"/>
          </w:tcPr>
          <w:p w14:paraId="02B3A76A" w14:textId="77777777" w:rsidR="00C70FF0" w:rsidRPr="004B4F3C" w:rsidRDefault="00C70FF0" w:rsidP="00002F11">
            <w:pPr>
              <w:rPr>
                <w:bCs/>
              </w:rPr>
            </w:pPr>
            <w:r w:rsidRPr="004B4F3C">
              <w:rPr>
                <w:bCs/>
              </w:rPr>
              <w:t>Iepirkuma konkursa identifikācijas numurs</w:t>
            </w:r>
          </w:p>
        </w:tc>
        <w:tc>
          <w:tcPr>
            <w:tcW w:w="4989" w:type="dxa"/>
          </w:tcPr>
          <w:p w14:paraId="412A32BF" w14:textId="0EE100DA" w:rsidR="00C70FF0" w:rsidRPr="004B4F3C" w:rsidRDefault="00C70FF0" w:rsidP="00002F11">
            <w:pPr>
              <w:tabs>
                <w:tab w:val="left" w:pos="426"/>
              </w:tabs>
              <w:rPr>
                <w:color w:val="000000"/>
              </w:rPr>
            </w:pPr>
            <w:r w:rsidRPr="004B4F3C">
              <w:rPr>
                <w:color w:val="000000"/>
              </w:rPr>
              <w:t xml:space="preserve">LKM </w:t>
            </w:r>
            <w:r w:rsidRPr="00074486">
              <w:rPr>
                <w:color w:val="000000"/>
              </w:rPr>
              <w:t>2023/</w:t>
            </w:r>
            <w:r w:rsidR="00074486" w:rsidRPr="00074486">
              <w:rPr>
                <w:color w:val="000000"/>
              </w:rPr>
              <w:t>1</w:t>
            </w:r>
            <w:r w:rsidRPr="00074486">
              <w:rPr>
                <w:color w:val="000000"/>
              </w:rPr>
              <w:t>-Z</w:t>
            </w:r>
          </w:p>
        </w:tc>
      </w:tr>
      <w:tr w:rsidR="00C70FF0" w:rsidRPr="004B4F3C" w14:paraId="0A27C9CB" w14:textId="77777777" w:rsidTr="00002F11">
        <w:tc>
          <w:tcPr>
            <w:tcW w:w="936" w:type="dxa"/>
          </w:tcPr>
          <w:p w14:paraId="41BD1E83" w14:textId="77777777" w:rsidR="00C70FF0" w:rsidRPr="004B4F3C" w:rsidRDefault="00C70FF0" w:rsidP="00002F11">
            <w:pPr>
              <w:jc w:val="both"/>
            </w:pPr>
          </w:p>
        </w:tc>
        <w:tc>
          <w:tcPr>
            <w:tcW w:w="3142" w:type="dxa"/>
          </w:tcPr>
          <w:p w14:paraId="0F48524C" w14:textId="77777777" w:rsidR="00C70FF0" w:rsidRPr="004B4F3C" w:rsidRDefault="00C70FF0" w:rsidP="00002F11">
            <w:pPr>
              <w:jc w:val="both"/>
              <w:rPr>
                <w:color w:val="000000"/>
              </w:rPr>
            </w:pPr>
            <w:r w:rsidRPr="004B4F3C">
              <w:rPr>
                <w:color w:val="000000"/>
              </w:rPr>
              <w:t>Iepirkuma priekšmets</w:t>
            </w:r>
          </w:p>
        </w:tc>
        <w:tc>
          <w:tcPr>
            <w:tcW w:w="4989" w:type="dxa"/>
          </w:tcPr>
          <w:p w14:paraId="6489E4C1" w14:textId="77777777" w:rsidR="00C70FF0" w:rsidRPr="004B4F3C" w:rsidRDefault="00C70FF0" w:rsidP="00002F11">
            <w:pPr>
              <w:tabs>
                <w:tab w:val="left" w:pos="426"/>
              </w:tabs>
              <w:rPr>
                <w:color w:val="000000"/>
              </w:rPr>
            </w:pPr>
            <w:bookmarkStart w:id="11" w:name="_Hlk135865231"/>
            <w:r w:rsidRPr="004B4F3C">
              <w:t xml:space="preserve">Latvijas Kara muzeja pamatekspozīcijas </w:t>
            </w:r>
            <w:r w:rsidRPr="004B4F3C">
              <w:rPr>
                <w:color w:val="000000"/>
              </w:rPr>
              <w:t>„Gods kalpot Latvijai!” zinātniskās koncepcijas</w:t>
            </w:r>
          </w:p>
          <w:p w14:paraId="1919B454" w14:textId="2C859F13" w:rsidR="00C70FF0" w:rsidRPr="004B4F3C" w:rsidRDefault="00C70FF0" w:rsidP="00002F11">
            <w:pPr>
              <w:tabs>
                <w:tab w:val="left" w:pos="426"/>
              </w:tabs>
            </w:pPr>
            <w:r w:rsidRPr="004B4F3C">
              <w:rPr>
                <w:color w:val="000000"/>
              </w:rPr>
              <w:t>mākslinieciskais risinājums un īstenošana</w:t>
            </w:r>
            <w:bookmarkEnd w:id="11"/>
          </w:p>
        </w:tc>
      </w:tr>
      <w:tr w:rsidR="00C70FF0" w:rsidRPr="004B4F3C" w14:paraId="1319DF5B" w14:textId="77777777" w:rsidTr="00002F11">
        <w:tc>
          <w:tcPr>
            <w:tcW w:w="936" w:type="dxa"/>
          </w:tcPr>
          <w:p w14:paraId="33752AF7" w14:textId="77777777" w:rsidR="00C70FF0" w:rsidRPr="004B4F3C" w:rsidRDefault="00C70FF0" w:rsidP="00002F11">
            <w:pPr>
              <w:jc w:val="both"/>
            </w:pPr>
            <w:r w:rsidRPr="004B4F3C">
              <w:t>1.2.2</w:t>
            </w:r>
          </w:p>
        </w:tc>
        <w:tc>
          <w:tcPr>
            <w:tcW w:w="3142" w:type="dxa"/>
          </w:tcPr>
          <w:p w14:paraId="30FE24BE" w14:textId="77777777" w:rsidR="00C70FF0" w:rsidRPr="004B4F3C" w:rsidRDefault="00C70FF0" w:rsidP="00002F11">
            <w:pPr>
              <w:rPr>
                <w:color w:val="000000"/>
              </w:rPr>
            </w:pPr>
            <w:r w:rsidRPr="004B4F3C">
              <w:rPr>
                <w:color w:val="000000"/>
              </w:rPr>
              <w:t xml:space="preserve">CPV kods </w:t>
            </w:r>
            <w:r w:rsidRPr="004B4F3C">
              <w:t>(Common Procurement Vocabulary – kopējā iepirkuma vārdnīca)</w:t>
            </w:r>
          </w:p>
        </w:tc>
        <w:tc>
          <w:tcPr>
            <w:tcW w:w="4989" w:type="dxa"/>
          </w:tcPr>
          <w:p w14:paraId="2AC528EB" w14:textId="7A670731" w:rsidR="00A41375" w:rsidRPr="004B4F3C" w:rsidRDefault="00A41375" w:rsidP="00A41375">
            <w:pPr>
              <w:pStyle w:val="ListParagraph"/>
              <w:ind w:left="0"/>
              <w:jc w:val="both"/>
              <w:rPr>
                <w:rFonts w:ascii="TimesNewRomanPSMT" w:hAnsi="TimesNewRomanPSMT" w:cs="TimesNewRomanPSMT"/>
                <w:color w:val="000000"/>
              </w:rPr>
            </w:pPr>
            <w:r w:rsidRPr="004B4F3C">
              <w:rPr>
                <w:color w:val="000000"/>
              </w:rPr>
              <w:t>92521100-</w:t>
            </w:r>
            <w:r w:rsidRPr="004B4F3C">
              <w:rPr>
                <w:rFonts w:ascii="TimesNewRomanPSMT" w:hAnsi="TimesNewRomanPSMT" w:cs="TimesNewRomanPSMT"/>
                <w:color w:val="000000"/>
              </w:rPr>
              <w:t>0 (Muzeju izstāžu pakalpojumi)</w:t>
            </w:r>
          </w:p>
          <w:p w14:paraId="20D44CCA" w14:textId="2AA981AF" w:rsidR="00C70FF0" w:rsidRPr="004B4F3C" w:rsidRDefault="00C70FF0" w:rsidP="00002F11">
            <w:pPr>
              <w:pStyle w:val="ListParagraph"/>
              <w:ind w:left="0"/>
              <w:jc w:val="both"/>
              <w:rPr>
                <w:rFonts w:ascii="TimesNewRomanPSMT" w:hAnsi="TimesNewRomanPSMT" w:cs="TimesNewRomanPSMT"/>
                <w:color w:val="000000"/>
              </w:rPr>
            </w:pPr>
            <w:r w:rsidRPr="004B4F3C">
              <w:rPr>
                <w:color w:val="000000"/>
              </w:rPr>
              <w:t>92312000-</w:t>
            </w:r>
            <w:r w:rsidRPr="004B4F3C">
              <w:rPr>
                <w:rFonts w:ascii="TimesNewRomanPSMT" w:hAnsi="TimesNewRomanPSMT" w:cs="TimesNewRomanPSMT"/>
                <w:color w:val="000000"/>
              </w:rPr>
              <w:t>1 (Mākslinieciskie pakalpojumi)</w:t>
            </w:r>
          </w:p>
          <w:p w14:paraId="14B58772" w14:textId="0F4169C2" w:rsidR="00C70FF0" w:rsidRPr="004B4F3C" w:rsidRDefault="00C70FF0" w:rsidP="00002F11">
            <w:pPr>
              <w:pStyle w:val="ListParagraph"/>
              <w:ind w:left="0"/>
              <w:jc w:val="both"/>
              <w:rPr>
                <w:rFonts w:ascii="TimesNewRomanPSMT" w:hAnsi="TimesNewRomanPSMT" w:cs="TimesNewRomanPSMT"/>
                <w:color w:val="000000"/>
              </w:rPr>
            </w:pPr>
            <w:r w:rsidRPr="004B4F3C">
              <w:rPr>
                <w:color w:val="000000"/>
              </w:rPr>
              <w:t xml:space="preserve">39154000-6 </w:t>
            </w:r>
            <w:r w:rsidRPr="004B4F3C">
              <w:rPr>
                <w:rFonts w:ascii="TimesNewRomanPSMT" w:hAnsi="TimesNewRomanPSMT" w:cs="TimesNewRomanPSMT"/>
                <w:color w:val="000000"/>
              </w:rPr>
              <w:t>(Izstāžu iekārtas)</w:t>
            </w:r>
          </w:p>
        </w:tc>
      </w:tr>
      <w:tr w:rsidR="00C70FF0" w:rsidRPr="004B4F3C" w14:paraId="31F68BC5" w14:textId="77777777" w:rsidTr="00002F11">
        <w:tc>
          <w:tcPr>
            <w:tcW w:w="936" w:type="dxa"/>
          </w:tcPr>
          <w:p w14:paraId="629A6FB6" w14:textId="77777777" w:rsidR="00C70FF0" w:rsidRPr="004B4F3C" w:rsidRDefault="00C70FF0" w:rsidP="00002F11">
            <w:pPr>
              <w:jc w:val="both"/>
            </w:pPr>
            <w:r w:rsidRPr="004B4F3C">
              <w:t>1.2.3.</w:t>
            </w:r>
          </w:p>
        </w:tc>
        <w:tc>
          <w:tcPr>
            <w:tcW w:w="3142" w:type="dxa"/>
          </w:tcPr>
          <w:p w14:paraId="59BC8829" w14:textId="77777777" w:rsidR="00C70FF0" w:rsidRPr="004B4F3C" w:rsidRDefault="00C70FF0" w:rsidP="00002F11">
            <w:pPr>
              <w:rPr>
                <w:bCs/>
              </w:rPr>
            </w:pPr>
            <w:r w:rsidRPr="004B4F3C">
              <w:rPr>
                <w:bCs/>
              </w:rPr>
              <w:t>Iepirkuma rīkošanas pamatojums</w:t>
            </w:r>
          </w:p>
        </w:tc>
        <w:tc>
          <w:tcPr>
            <w:tcW w:w="4989" w:type="dxa"/>
          </w:tcPr>
          <w:p w14:paraId="30C06E14" w14:textId="77777777" w:rsidR="00C70FF0" w:rsidRPr="004B4F3C" w:rsidRDefault="00C70FF0" w:rsidP="00002F11">
            <w:pPr>
              <w:pStyle w:val="ListParagraph"/>
              <w:ind w:left="0"/>
              <w:jc w:val="both"/>
            </w:pPr>
            <w:r w:rsidRPr="00304003">
              <w:t>Metu konkurss tiek organizēts</w:t>
            </w:r>
            <w:r w:rsidRPr="004B4F3C">
              <w:t xml:space="preserve"> saskaņā ar Publisko iepirkumu likuma 8. panta otro un trešo daļu un Ministru kabineta 2017. gada 28. februāra noteikumu Nr.107 “Iepirkumu procedūru un metu konkursa norises kārtība” 3.sadaļu un 231. punktu.</w:t>
            </w:r>
          </w:p>
          <w:p w14:paraId="614BBF4B" w14:textId="1B1BC414" w:rsidR="00C70FF0" w:rsidRPr="004B4F3C" w:rsidRDefault="00C70FF0" w:rsidP="00002F11">
            <w:pPr>
              <w:pStyle w:val="ListParagraph"/>
              <w:ind w:left="0"/>
              <w:jc w:val="both"/>
            </w:pPr>
            <w:r w:rsidRPr="000D5B84">
              <w:t xml:space="preserve">Sarunu procedūra notiks </w:t>
            </w:r>
            <w:r w:rsidRPr="004B4F3C">
              <w:t xml:space="preserve">saskaņā ar Publisko iepirkumu likuma 8. panta septītās daļas 8. punktu kā metu konkursam sekojoša sarunu procedūra. Sarunu procedūras pamatnostādnes ir </w:t>
            </w:r>
            <w:r w:rsidRPr="004164E2">
              <w:t xml:space="preserve">noteiktas Nolikuma </w:t>
            </w:r>
            <w:r w:rsidR="004164E2" w:rsidRPr="004164E2">
              <w:t>16</w:t>
            </w:r>
            <w:r w:rsidRPr="004164E2">
              <w:t>. nodaļā</w:t>
            </w:r>
          </w:p>
        </w:tc>
      </w:tr>
      <w:tr w:rsidR="00C70FF0" w:rsidRPr="004B4F3C" w14:paraId="6F6CD14A" w14:textId="77777777" w:rsidTr="00002F11">
        <w:tc>
          <w:tcPr>
            <w:tcW w:w="936" w:type="dxa"/>
          </w:tcPr>
          <w:p w14:paraId="5A5CD124" w14:textId="77777777" w:rsidR="00C70FF0" w:rsidRPr="004B4F3C" w:rsidRDefault="00C70FF0" w:rsidP="00002F11">
            <w:pPr>
              <w:jc w:val="both"/>
            </w:pPr>
            <w:r w:rsidRPr="004B4F3C">
              <w:t>1.2.4.</w:t>
            </w:r>
          </w:p>
        </w:tc>
        <w:tc>
          <w:tcPr>
            <w:tcW w:w="3142" w:type="dxa"/>
          </w:tcPr>
          <w:p w14:paraId="35D04458" w14:textId="77777777" w:rsidR="00C70FF0" w:rsidRPr="004B4F3C" w:rsidRDefault="00C70FF0" w:rsidP="00002F11">
            <w:pPr>
              <w:rPr>
                <w:bCs/>
              </w:rPr>
            </w:pPr>
            <w:r w:rsidRPr="004B4F3C">
              <w:rPr>
                <w:color w:val="000000"/>
              </w:rPr>
              <w:t>Iepirkuma līguma izpildes vieta</w:t>
            </w:r>
          </w:p>
        </w:tc>
        <w:tc>
          <w:tcPr>
            <w:tcW w:w="4989" w:type="dxa"/>
          </w:tcPr>
          <w:p w14:paraId="11DABDE3" w14:textId="77777777" w:rsidR="00C70FF0" w:rsidRPr="004B4F3C" w:rsidRDefault="00C70FF0" w:rsidP="00002F11">
            <w:pPr>
              <w:tabs>
                <w:tab w:val="left" w:pos="426"/>
              </w:tabs>
              <w:rPr>
                <w:color w:val="000000"/>
              </w:rPr>
            </w:pPr>
            <w:r w:rsidRPr="004B4F3C">
              <w:rPr>
                <w:color w:val="000000"/>
              </w:rPr>
              <w:t>Latvijas Kara muzejs</w:t>
            </w:r>
          </w:p>
          <w:p w14:paraId="0FB35FBF" w14:textId="43DA7EA6" w:rsidR="00C70FF0" w:rsidRPr="004B4F3C" w:rsidRDefault="00C70FF0" w:rsidP="00002F11">
            <w:pPr>
              <w:tabs>
                <w:tab w:val="left" w:pos="426"/>
              </w:tabs>
            </w:pPr>
            <w:r w:rsidRPr="004B4F3C">
              <w:rPr>
                <w:color w:val="000000"/>
              </w:rPr>
              <w:t>Smilšu ielā 20, Rīgā</w:t>
            </w:r>
          </w:p>
        </w:tc>
      </w:tr>
      <w:tr w:rsidR="00C70FF0" w:rsidRPr="004B4F3C" w14:paraId="1E4DEB82" w14:textId="77777777" w:rsidTr="00002F11">
        <w:tc>
          <w:tcPr>
            <w:tcW w:w="936" w:type="dxa"/>
          </w:tcPr>
          <w:p w14:paraId="3CA5F8D9" w14:textId="77777777" w:rsidR="00C70FF0" w:rsidRPr="004B4F3C" w:rsidRDefault="00C70FF0" w:rsidP="00002F11">
            <w:pPr>
              <w:jc w:val="both"/>
            </w:pPr>
            <w:r w:rsidRPr="004B4F3C">
              <w:t>1.2.5.</w:t>
            </w:r>
          </w:p>
        </w:tc>
        <w:tc>
          <w:tcPr>
            <w:tcW w:w="3142" w:type="dxa"/>
          </w:tcPr>
          <w:p w14:paraId="46486523" w14:textId="77777777" w:rsidR="00C70FF0" w:rsidRPr="004B4F3C" w:rsidRDefault="00C70FF0" w:rsidP="00002F11">
            <w:pPr>
              <w:rPr>
                <w:color w:val="000000"/>
              </w:rPr>
            </w:pPr>
            <w:r w:rsidRPr="004B4F3C">
              <w:rPr>
                <w:color w:val="000000"/>
              </w:rPr>
              <w:t>Iepirkuma līguma izpildes termiņš</w:t>
            </w:r>
          </w:p>
        </w:tc>
        <w:tc>
          <w:tcPr>
            <w:tcW w:w="4989" w:type="dxa"/>
          </w:tcPr>
          <w:p w14:paraId="625CD46B" w14:textId="4E67F308" w:rsidR="00C70FF0" w:rsidRPr="004B4F3C" w:rsidRDefault="00304003" w:rsidP="00E21305">
            <w:pPr>
              <w:tabs>
                <w:tab w:val="left" w:pos="426"/>
              </w:tabs>
              <w:jc w:val="both"/>
              <w:rPr>
                <w:color w:val="000000"/>
              </w:rPr>
            </w:pPr>
            <w:r>
              <w:rPr>
                <w:color w:val="000000"/>
              </w:rPr>
              <w:t>L</w:t>
            </w:r>
            <w:r w:rsidR="00C70FF0" w:rsidRPr="004B4F3C">
              <w:rPr>
                <w:color w:val="000000"/>
              </w:rPr>
              <w:t xml:space="preserve">īdz 2024. gada </w:t>
            </w:r>
            <w:r w:rsidR="00DB7A67">
              <w:rPr>
                <w:color w:val="000000"/>
              </w:rPr>
              <w:t>1. jūlijam</w:t>
            </w:r>
            <w:r w:rsidR="00C70FF0" w:rsidRPr="00F87E54">
              <w:rPr>
                <w:color w:val="000000"/>
              </w:rPr>
              <w:t>.</w:t>
            </w:r>
            <w:r w:rsidR="00C70FF0" w:rsidRPr="004B4F3C">
              <w:rPr>
                <w:color w:val="000000"/>
              </w:rPr>
              <w:t xml:space="preserve"> Pakalpojuma izpilde notiks pa posmiem atbilstoši Nolikuma </w:t>
            </w:r>
            <w:r w:rsidR="001E0207">
              <w:rPr>
                <w:color w:val="000000"/>
              </w:rPr>
              <w:t>5</w:t>
            </w:r>
            <w:r w:rsidR="00C70FF0" w:rsidRPr="004B4F3C">
              <w:rPr>
                <w:color w:val="000000"/>
              </w:rPr>
              <w:t>. pielikumam “</w:t>
            </w:r>
            <w:r w:rsidR="00F87E54">
              <w:rPr>
                <w:color w:val="000000"/>
              </w:rPr>
              <w:t>Realizācijas darbu</w:t>
            </w:r>
            <w:r w:rsidR="00C70FF0" w:rsidRPr="004B4F3C">
              <w:rPr>
                <w:color w:val="000000"/>
              </w:rPr>
              <w:t xml:space="preserve"> izpildes laika grafiks”</w:t>
            </w:r>
          </w:p>
        </w:tc>
      </w:tr>
      <w:tr w:rsidR="00C70FF0" w:rsidRPr="004B4F3C" w14:paraId="1FB6BAE7" w14:textId="77777777" w:rsidTr="00002F11">
        <w:tc>
          <w:tcPr>
            <w:tcW w:w="936" w:type="dxa"/>
          </w:tcPr>
          <w:p w14:paraId="2E509D83" w14:textId="77777777" w:rsidR="00C70FF0" w:rsidRPr="004B4F3C" w:rsidRDefault="00C70FF0" w:rsidP="00002F11">
            <w:pPr>
              <w:jc w:val="both"/>
            </w:pPr>
            <w:r w:rsidRPr="004B4F3C">
              <w:t>1.2.6.</w:t>
            </w:r>
          </w:p>
        </w:tc>
        <w:tc>
          <w:tcPr>
            <w:tcW w:w="3142" w:type="dxa"/>
          </w:tcPr>
          <w:p w14:paraId="65B788C6" w14:textId="77777777" w:rsidR="00C70FF0" w:rsidRPr="004B4F3C" w:rsidRDefault="00C70FF0" w:rsidP="00002F11">
            <w:pPr>
              <w:rPr>
                <w:color w:val="000000"/>
              </w:rPr>
            </w:pPr>
            <w:r w:rsidRPr="004B4F3C">
              <w:rPr>
                <w:color w:val="000000"/>
              </w:rPr>
              <w:t>Finansējuma avots</w:t>
            </w:r>
          </w:p>
        </w:tc>
        <w:tc>
          <w:tcPr>
            <w:tcW w:w="4989" w:type="dxa"/>
          </w:tcPr>
          <w:p w14:paraId="4D06FA22" w14:textId="77777777" w:rsidR="00C70FF0" w:rsidRPr="004B4F3C" w:rsidRDefault="00C70FF0" w:rsidP="00002F11">
            <w:pPr>
              <w:tabs>
                <w:tab w:val="left" w:pos="426"/>
              </w:tabs>
              <w:rPr>
                <w:color w:val="000000"/>
                <w:highlight w:val="yellow"/>
              </w:rPr>
            </w:pPr>
            <w:r w:rsidRPr="004B4F3C">
              <w:rPr>
                <w:color w:val="000000"/>
              </w:rPr>
              <w:t>Valsts budžets (100 %)</w:t>
            </w:r>
          </w:p>
        </w:tc>
      </w:tr>
      <w:tr w:rsidR="001B2B3B" w:rsidRPr="004B4F3C" w14:paraId="62810A88" w14:textId="77777777" w:rsidTr="00002F11">
        <w:tc>
          <w:tcPr>
            <w:tcW w:w="936" w:type="dxa"/>
          </w:tcPr>
          <w:p w14:paraId="79AA5E31" w14:textId="1863B503" w:rsidR="001B2B3B" w:rsidRPr="004B4F3C" w:rsidRDefault="001B2B3B" w:rsidP="00002F11">
            <w:pPr>
              <w:jc w:val="both"/>
            </w:pPr>
            <w:r>
              <w:lastRenderedPageBreak/>
              <w:t>1.2.7.</w:t>
            </w:r>
          </w:p>
        </w:tc>
        <w:tc>
          <w:tcPr>
            <w:tcW w:w="3142" w:type="dxa"/>
          </w:tcPr>
          <w:p w14:paraId="17EC8799" w14:textId="7C85A0AE" w:rsidR="001B2B3B" w:rsidRPr="004B4F3C" w:rsidRDefault="001B2B3B" w:rsidP="00002F11">
            <w:pPr>
              <w:rPr>
                <w:color w:val="000000"/>
              </w:rPr>
            </w:pPr>
            <w:r>
              <w:rPr>
                <w:color w:val="000000"/>
              </w:rPr>
              <w:t>Plānotā līgumcena</w:t>
            </w:r>
          </w:p>
        </w:tc>
        <w:tc>
          <w:tcPr>
            <w:tcW w:w="4989" w:type="dxa"/>
          </w:tcPr>
          <w:p w14:paraId="2014D726" w14:textId="0DA042B2" w:rsidR="001B2B3B" w:rsidRDefault="001B2B3B" w:rsidP="00081746">
            <w:pPr>
              <w:tabs>
                <w:tab w:val="left" w:pos="426"/>
              </w:tabs>
              <w:jc w:val="both"/>
            </w:pPr>
            <w:r w:rsidRPr="001B2B3B">
              <w:t>Kopējā iepirkuma līguma līgumcena</w:t>
            </w:r>
            <w:r w:rsidRPr="001B2B3B">
              <w:rPr>
                <w:b/>
                <w:bCs/>
              </w:rPr>
              <w:t xml:space="preserve"> </w:t>
            </w:r>
            <w:r w:rsidRPr="001B2B3B">
              <w:t>par visu iepirkuma priekšmeta apjomu nepārsniedz</w:t>
            </w:r>
            <w:r w:rsidR="00316D5D">
              <w:t xml:space="preserve"> </w:t>
            </w:r>
            <w:r w:rsidR="00C44A47" w:rsidRPr="004B4F3C">
              <w:rPr>
                <w:color w:val="000000"/>
              </w:rPr>
              <w:t>EUR</w:t>
            </w:r>
            <w:r w:rsidR="00C44A47">
              <w:t xml:space="preserve"> </w:t>
            </w:r>
            <w:r w:rsidR="00C44A47" w:rsidRPr="009C676F">
              <w:t>313</w:t>
            </w:r>
            <w:r w:rsidR="00C44A47">
              <w:t> </w:t>
            </w:r>
            <w:r w:rsidR="00C44A47" w:rsidRPr="009C676F">
              <w:t>818</w:t>
            </w:r>
            <w:r w:rsidR="00C44A47">
              <w:t>,00 (Trīs simti trīspadsmit tūkstoši astoņi simti astoņpadsmit eur, 00 centi)</w:t>
            </w:r>
            <w:r w:rsidR="00C44A47" w:rsidRPr="009C676F">
              <w:t xml:space="preserve"> </w:t>
            </w:r>
            <w:r w:rsidR="00C44A47">
              <w:t xml:space="preserve">bez </w:t>
            </w:r>
            <w:r w:rsidR="00C44A47" w:rsidRPr="004B4F3C">
              <w:rPr>
                <w:color w:val="000000"/>
              </w:rPr>
              <w:t>pievienotās vērtības nodokļa</w:t>
            </w:r>
            <w:r w:rsidRPr="001B2B3B">
              <w:t xml:space="preserve">. </w:t>
            </w:r>
          </w:p>
          <w:p w14:paraId="681AAD8E" w14:textId="267A7DCD" w:rsidR="001B2B3B" w:rsidRPr="001B2B3B" w:rsidRDefault="001B2B3B" w:rsidP="00081746">
            <w:pPr>
              <w:tabs>
                <w:tab w:val="left" w:pos="426"/>
              </w:tabs>
              <w:jc w:val="both"/>
              <w:rPr>
                <w:color w:val="000000"/>
              </w:rPr>
            </w:pPr>
            <w:r w:rsidRPr="001B2B3B">
              <w:t xml:space="preserve">Dalībnieks </w:t>
            </w:r>
            <w:r w:rsidR="00081746">
              <w:t>k</w:t>
            </w:r>
            <w:r w:rsidRPr="001B2B3B">
              <w:t>onkursā iesniedz meta piedāvājuma izmaksu tāmi, kura nedrīkst pārsniegt šajā punktā noteikto līgumcenu. Ja gadījumā dalībnieka iesniegtā izmaksu tāme pārsniedz līgumcenu, komisija nevirza dalībnieku sarunu procedūrai</w:t>
            </w:r>
          </w:p>
        </w:tc>
      </w:tr>
      <w:tr w:rsidR="00C70FF0" w:rsidRPr="004B4F3C" w14:paraId="0E31DFF3" w14:textId="77777777" w:rsidTr="00002F11">
        <w:tc>
          <w:tcPr>
            <w:tcW w:w="936" w:type="dxa"/>
          </w:tcPr>
          <w:p w14:paraId="402CED82" w14:textId="33F56F21" w:rsidR="00C70FF0" w:rsidRPr="004B4F3C" w:rsidRDefault="00C70FF0" w:rsidP="00002F11">
            <w:pPr>
              <w:jc w:val="both"/>
            </w:pPr>
            <w:bookmarkStart w:id="12" w:name="_Hlk135863644"/>
            <w:r w:rsidRPr="004B4F3C">
              <w:t>1.2.</w:t>
            </w:r>
            <w:r w:rsidR="001B2B3B">
              <w:t>8</w:t>
            </w:r>
            <w:r w:rsidRPr="004B4F3C">
              <w:t>.</w:t>
            </w:r>
          </w:p>
        </w:tc>
        <w:tc>
          <w:tcPr>
            <w:tcW w:w="3142" w:type="dxa"/>
          </w:tcPr>
          <w:p w14:paraId="16A079E8" w14:textId="06DE80F0" w:rsidR="00C70FF0" w:rsidRPr="004B4F3C" w:rsidRDefault="00C70FF0" w:rsidP="00002F11">
            <w:pPr>
              <w:rPr>
                <w:color w:val="000000"/>
              </w:rPr>
            </w:pPr>
            <w:r w:rsidRPr="004B4F3C">
              <w:rPr>
                <w:color w:val="000000"/>
              </w:rPr>
              <w:t>Metu konkurs</w:t>
            </w:r>
            <w:r w:rsidR="00304003">
              <w:rPr>
                <w:color w:val="000000"/>
              </w:rPr>
              <w:t>a</w:t>
            </w:r>
            <w:r w:rsidRPr="004B4F3C">
              <w:rPr>
                <w:color w:val="000000"/>
              </w:rPr>
              <w:t xml:space="preserve"> vietu ieguvēji (godalgu sadalījums)</w:t>
            </w:r>
          </w:p>
        </w:tc>
        <w:tc>
          <w:tcPr>
            <w:tcW w:w="4989" w:type="dxa"/>
          </w:tcPr>
          <w:p w14:paraId="25717F6B" w14:textId="77777777" w:rsidR="00C70FF0" w:rsidRPr="004B4F3C" w:rsidRDefault="00C70FF0" w:rsidP="00002F11">
            <w:pPr>
              <w:tabs>
                <w:tab w:val="left" w:pos="426"/>
              </w:tabs>
              <w:rPr>
                <w:color w:val="000000"/>
              </w:rPr>
            </w:pPr>
            <w:r w:rsidRPr="004B4F3C">
              <w:rPr>
                <w:color w:val="000000"/>
              </w:rPr>
              <w:t>Metu konkursā tiks noteikti 3 (trīs) vietu ieguvēji</w:t>
            </w:r>
          </w:p>
        </w:tc>
      </w:tr>
      <w:bookmarkEnd w:id="12"/>
    </w:tbl>
    <w:p w14:paraId="1F7BEDE1" w14:textId="77777777" w:rsidR="00C70FF0" w:rsidRPr="004B4F3C" w:rsidRDefault="00C70FF0" w:rsidP="00C70FF0">
      <w:pPr>
        <w:tabs>
          <w:tab w:val="left" w:pos="426"/>
        </w:tabs>
        <w:jc w:val="both"/>
      </w:pPr>
    </w:p>
    <w:p w14:paraId="7061A1F5" w14:textId="77777777" w:rsidR="00C70FF0" w:rsidRPr="004B4F3C" w:rsidRDefault="00C70FF0" w:rsidP="00C70FF0">
      <w:pPr>
        <w:jc w:val="both"/>
        <w:rPr>
          <w:bCs/>
          <w:color w:val="000000"/>
        </w:rPr>
      </w:pPr>
      <w:r w:rsidRPr="004B4F3C">
        <w:rPr>
          <w:bCs/>
          <w:color w:val="000000"/>
        </w:rPr>
        <w:t xml:space="preserve">1.3.  </w:t>
      </w:r>
      <w:r w:rsidRPr="004B4F3C">
        <w:rPr>
          <w:b/>
          <w:color w:val="000000"/>
        </w:rPr>
        <w:t>Konkursa dalībnieks:</w:t>
      </w:r>
    </w:p>
    <w:tbl>
      <w:tblPr>
        <w:tblStyle w:val="TableGrid"/>
        <w:tblW w:w="9067" w:type="dxa"/>
        <w:tblLook w:val="04A0" w:firstRow="1" w:lastRow="0" w:firstColumn="1" w:lastColumn="0" w:noHBand="0" w:noVBand="1"/>
      </w:tblPr>
      <w:tblGrid>
        <w:gridCol w:w="9067"/>
      </w:tblGrid>
      <w:tr w:rsidR="00C70FF0" w:rsidRPr="004B4F3C" w14:paraId="4C3D2DBA" w14:textId="77777777" w:rsidTr="00002F11">
        <w:tc>
          <w:tcPr>
            <w:tcW w:w="9067" w:type="dxa"/>
          </w:tcPr>
          <w:p w14:paraId="6C8F304F" w14:textId="539C6414" w:rsidR="00C70FF0" w:rsidRPr="004B4F3C" w:rsidRDefault="00756F72" w:rsidP="00002F11">
            <w:pPr>
              <w:jc w:val="both"/>
              <w:rPr>
                <w:bCs/>
                <w:color w:val="000000"/>
              </w:rPr>
            </w:pPr>
            <w:bookmarkStart w:id="13" w:name="_Hlk135864208"/>
            <w:bookmarkStart w:id="14" w:name="_Hlk135864229"/>
            <w:r>
              <w:rPr>
                <w:rFonts w:eastAsiaTheme="minorHAnsi"/>
                <w:bCs/>
                <w:color w:val="000000"/>
                <w:lang w:eastAsia="en-US"/>
              </w:rPr>
              <w:t>J</w:t>
            </w:r>
            <w:r w:rsidR="00C70FF0" w:rsidRPr="004B4F3C">
              <w:rPr>
                <w:rFonts w:eastAsiaTheme="minorHAnsi"/>
                <w:color w:val="000000"/>
                <w:lang w:eastAsia="en-US"/>
              </w:rPr>
              <w:t xml:space="preserve">ebkura juridiska vai fiziska persona, šādu personu apvienība jebkurā to kombinācijā, kas iesniegusi piedāvājumu </w:t>
            </w:r>
            <w:r>
              <w:rPr>
                <w:rFonts w:eastAsiaTheme="minorHAnsi"/>
                <w:color w:val="000000"/>
                <w:lang w:eastAsia="en-US"/>
              </w:rPr>
              <w:t>k</w:t>
            </w:r>
            <w:r w:rsidR="00C70FF0" w:rsidRPr="004B4F3C">
              <w:rPr>
                <w:rFonts w:eastAsiaTheme="minorHAnsi"/>
                <w:color w:val="000000"/>
                <w:lang w:eastAsia="en-US"/>
              </w:rPr>
              <w:t xml:space="preserve">onkursā saskaņā ar </w:t>
            </w:r>
            <w:r>
              <w:rPr>
                <w:rFonts w:eastAsiaTheme="minorHAnsi"/>
                <w:color w:val="000000"/>
                <w:lang w:eastAsia="en-US"/>
              </w:rPr>
              <w:t>k</w:t>
            </w:r>
            <w:r w:rsidR="00C70FF0" w:rsidRPr="004B4F3C">
              <w:rPr>
                <w:rFonts w:eastAsiaTheme="minorHAnsi"/>
                <w:color w:val="000000"/>
                <w:lang w:eastAsia="en-US"/>
              </w:rPr>
              <w:t xml:space="preserve">onkursa nolikuma prasībām, kas ir spējīga īstenot piedāvātā </w:t>
            </w:r>
            <w:r>
              <w:rPr>
                <w:rFonts w:eastAsiaTheme="minorHAnsi"/>
                <w:color w:val="000000"/>
                <w:lang w:eastAsia="en-US"/>
              </w:rPr>
              <w:t>m</w:t>
            </w:r>
            <w:r w:rsidR="00C70FF0" w:rsidRPr="004B4F3C">
              <w:rPr>
                <w:rFonts w:eastAsiaTheme="minorHAnsi"/>
                <w:color w:val="000000"/>
                <w:lang w:eastAsia="en-US"/>
              </w:rPr>
              <w:t>eta koncepciju un ideju</w:t>
            </w:r>
            <w:bookmarkEnd w:id="13"/>
          </w:p>
        </w:tc>
      </w:tr>
      <w:bookmarkEnd w:id="14"/>
    </w:tbl>
    <w:p w14:paraId="6210091E" w14:textId="77777777" w:rsidR="00C70FF0" w:rsidRPr="004B4F3C" w:rsidRDefault="00C70FF0" w:rsidP="00C70FF0">
      <w:pPr>
        <w:jc w:val="both"/>
        <w:rPr>
          <w:bCs/>
          <w:color w:val="000000"/>
        </w:rPr>
      </w:pPr>
    </w:p>
    <w:p w14:paraId="1C3AA7DB" w14:textId="77777777" w:rsidR="00C70FF0" w:rsidRPr="00DA337C" w:rsidRDefault="00C70FF0" w:rsidP="00C70FF0">
      <w:pPr>
        <w:jc w:val="both"/>
        <w:rPr>
          <w:rFonts w:eastAsiaTheme="minorHAnsi"/>
          <w:b/>
          <w:color w:val="000000"/>
          <w:lang w:eastAsia="en-US"/>
        </w:rPr>
      </w:pPr>
      <w:r w:rsidRPr="004B4F3C">
        <w:rPr>
          <w:rFonts w:eastAsiaTheme="minorHAnsi"/>
          <w:b/>
          <w:color w:val="000000"/>
          <w:lang w:eastAsia="en-US"/>
        </w:rPr>
        <w:t xml:space="preserve">2.  </w:t>
      </w:r>
      <w:r w:rsidRPr="00DA337C">
        <w:rPr>
          <w:rFonts w:eastAsiaTheme="minorHAnsi"/>
          <w:b/>
          <w:color w:val="000000"/>
          <w:lang w:eastAsia="en-US"/>
        </w:rPr>
        <w:t>Projekta apraksts un mērķis</w:t>
      </w:r>
    </w:p>
    <w:p w14:paraId="11463BE0" w14:textId="77777777" w:rsidR="00C70FF0" w:rsidRPr="004B4F3C" w:rsidRDefault="00C70FF0" w:rsidP="00C70FF0">
      <w:pPr>
        <w:jc w:val="both"/>
      </w:pPr>
      <w:r w:rsidRPr="00DA337C">
        <w:t xml:space="preserve">2.1. </w:t>
      </w:r>
      <w:r w:rsidRPr="00DA337C">
        <w:rPr>
          <w:b/>
          <w:bCs/>
        </w:rPr>
        <w:t>Projekta</w:t>
      </w:r>
      <w:r w:rsidRPr="004B4F3C">
        <w:rPr>
          <w:b/>
          <w:bCs/>
        </w:rPr>
        <w:t xml:space="preserve"> apraksts</w:t>
      </w:r>
      <w:r w:rsidRPr="004B4F3C">
        <w:t>:</w:t>
      </w:r>
    </w:p>
    <w:p w14:paraId="4A9343AA" w14:textId="6E3A3019" w:rsidR="00C70FF0" w:rsidRPr="000D2879" w:rsidRDefault="00C70FF0" w:rsidP="00C70FF0">
      <w:pPr>
        <w:pStyle w:val="ListParagraph"/>
        <w:ind w:left="0"/>
        <w:jc w:val="both"/>
        <w:rPr>
          <w:bCs/>
        </w:rPr>
      </w:pPr>
      <w:r w:rsidRPr="000D2879">
        <w:t>Atzīmējot Latvijas uzņemšanas NATO divdesmitgadi, kā arī, lai sabiedrību iepazīstinātu ar Latvijas Nacionālo bruņoto spēku vēsturi un attīstības gaitu, nepieciešams izveidot ekspozīciju, kas sniegtu muzeja apmeklētājiem izpratni un informāciju par Latvijas aizsardzības sistēmu, tās Nacionālajiem bruņotajiem spēkiem un to darbību laika posmā no 1991. gada līdz mūsdienām. Jau ilgu laiku runāts un domāts par šādas ekspozīcijas nepieciešamību. Tā kā muzeja mērķauditorija ir gan vietējā Latvijas sabiedrība, gan ārvalstnieki, tad tā jāveido, lai katrs tajā atrod piesaisti, ko var panākt kā ar eksponatūru, tā dažādiem vizuāli</w:t>
      </w:r>
      <w:r w:rsidR="000D2879">
        <w:t xml:space="preserve"> </w:t>
      </w:r>
      <w:r w:rsidRPr="000D2879">
        <w:t xml:space="preserve">tehniskiem līdzekļiem, ievērojot jaunākās muzeoloģiskās nostādnes. Tieši jaunu tehnoloģiju izmantošana paplašinātu ekspozīcijas informatīvo saturu, ļautu muzeja apmeklētājam vieglāk uztveramā formā saprast, ko nozīmē būt NBS karavīram, kā arī sapludinātu vēsturisko muzeja priekšmetu ar mūsdienu tehnoloģiskajām iespējām un inovācijām. Muzeja krājums ar katru gadu papildināts ar NBS vēstures liecībām, kuru eksponēšana ir nepieciešama, lai stiprinātu sabiedrības apziņu un uzticamību NBS, kā arī valsts drošībai kopumā. </w:t>
      </w:r>
    </w:p>
    <w:p w14:paraId="0E97B3D1" w14:textId="77777777" w:rsidR="00C70FF0" w:rsidRPr="004B4F3C" w:rsidRDefault="00C70FF0" w:rsidP="00C70FF0">
      <w:pPr>
        <w:jc w:val="both"/>
        <w:rPr>
          <w:rFonts w:eastAsiaTheme="minorHAnsi"/>
          <w:bCs/>
          <w:color w:val="000000"/>
          <w:lang w:eastAsia="en-US"/>
        </w:rPr>
      </w:pPr>
      <w:r w:rsidRPr="004B4F3C">
        <w:rPr>
          <w:rFonts w:eastAsiaTheme="minorHAnsi"/>
          <w:bCs/>
          <w:color w:val="000000"/>
          <w:lang w:eastAsia="en-US"/>
        </w:rPr>
        <w:t xml:space="preserve">2.2. </w:t>
      </w:r>
      <w:r w:rsidRPr="004B4F3C">
        <w:rPr>
          <w:rFonts w:eastAsiaTheme="minorHAnsi"/>
          <w:b/>
          <w:color w:val="000000"/>
          <w:lang w:eastAsia="en-US"/>
        </w:rPr>
        <w:t>Projekta mērķis:</w:t>
      </w:r>
      <w:r w:rsidRPr="004B4F3C">
        <w:rPr>
          <w:rFonts w:eastAsiaTheme="minorHAnsi"/>
          <w:bCs/>
          <w:color w:val="000000"/>
          <w:lang w:eastAsia="en-US"/>
        </w:rPr>
        <w:t xml:space="preserve"> </w:t>
      </w:r>
    </w:p>
    <w:p w14:paraId="6CDA1158" w14:textId="299B69C1" w:rsidR="00C70FF0" w:rsidRPr="004B4F3C" w:rsidRDefault="00C70FF0" w:rsidP="00C70FF0">
      <w:pPr>
        <w:jc w:val="both"/>
      </w:pPr>
      <w:r w:rsidRPr="004B4F3C">
        <w:t>Ar muzeja krājuma materiāliem un dažādiem, tostarp inovatīviem, vizuāliem risinājumiem stāstīt stāstu par mūsu valsts Nacionālajiem bruņotajiem spēkiem (NBS), to dibināšanu, attīstību un šodienu, paplašināt izpratni par NBS un to vēsturi, veicināt drošības sajūtu un stiprināt NBS un karavīra, kā profesijas, nozīmi, kā arī prestižu Latvijas un ārvalstu sabiedrībā.</w:t>
      </w:r>
      <w:r w:rsidR="003A1DAC">
        <w:t xml:space="preserve"> </w:t>
      </w:r>
      <w:bookmarkStart w:id="15" w:name="_Hlk141703142"/>
      <w:r w:rsidR="003A1DAC">
        <w:t>Veicināt patriotisma, lepnuma un nacionālās pašapziņas jūtas sabiedrībā, īpaši jauniešu auditorijai. Galvenā projekta mērķauditorija</w:t>
      </w:r>
      <w:r w:rsidR="00B20B93">
        <w:t xml:space="preserve">: </w:t>
      </w:r>
      <w:r w:rsidR="003A1DAC">
        <w:t>jaunieši 15 – 27 gadi</w:t>
      </w:r>
      <w:bookmarkEnd w:id="15"/>
      <w:r w:rsidR="003A1DAC">
        <w:t>.</w:t>
      </w:r>
    </w:p>
    <w:p w14:paraId="04D8548F" w14:textId="77777777" w:rsidR="00C70FF0" w:rsidRPr="004B4F3C" w:rsidRDefault="00C70FF0" w:rsidP="00C70FF0">
      <w:pPr>
        <w:jc w:val="both"/>
        <w:rPr>
          <w:b/>
          <w:bCs/>
          <w:color w:val="000000"/>
        </w:rPr>
      </w:pPr>
      <w:r w:rsidRPr="004B4F3C">
        <w:rPr>
          <w:b/>
          <w:bCs/>
          <w:color w:val="000000"/>
        </w:rPr>
        <w:t>3. Žūrijas komisija:</w:t>
      </w:r>
    </w:p>
    <w:p w14:paraId="7A30A187" w14:textId="780BA8A1" w:rsidR="00C70FF0" w:rsidRPr="004B4F3C" w:rsidRDefault="00C70FF0" w:rsidP="00C70FF0">
      <w:pPr>
        <w:jc w:val="both"/>
        <w:rPr>
          <w:color w:val="000000"/>
        </w:rPr>
      </w:pPr>
      <w:r w:rsidRPr="004B4F3C">
        <w:rPr>
          <w:color w:val="000000"/>
        </w:rPr>
        <w:t xml:space="preserve">3.1. Metu konkursam iesniegtos metus vērtē ar Pasūtītāja direktora 2023. gada </w:t>
      </w:r>
      <w:r w:rsidR="00437CAB" w:rsidRPr="00437CAB">
        <w:rPr>
          <w:color w:val="000000"/>
        </w:rPr>
        <w:t>3</w:t>
      </w:r>
      <w:r w:rsidRPr="00437CAB">
        <w:rPr>
          <w:color w:val="000000"/>
        </w:rPr>
        <w:t>.</w:t>
      </w:r>
      <w:r w:rsidR="00437CAB">
        <w:rPr>
          <w:color w:val="000000"/>
        </w:rPr>
        <w:t xml:space="preserve"> augusta</w:t>
      </w:r>
      <w:r w:rsidRPr="004B4F3C">
        <w:rPr>
          <w:color w:val="000000"/>
        </w:rPr>
        <w:t xml:space="preserve"> rīkojumu Nr. </w:t>
      </w:r>
      <w:r w:rsidR="00437CAB">
        <w:rPr>
          <w:color w:val="000000"/>
        </w:rPr>
        <w:t>6/1-7/39</w:t>
      </w:r>
      <w:r w:rsidRPr="004B4F3C">
        <w:rPr>
          <w:color w:val="000000"/>
        </w:rPr>
        <w:t xml:space="preserve"> izveidotā </w:t>
      </w:r>
      <w:r w:rsidR="000D2879">
        <w:rPr>
          <w:color w:val="000000"/>
        </w:rPr>
        <w:t>m</w:t>
      </w:r>
      <w:r w:rsidRPr="004B4F3C">
        <w:rPr>
          <w:color w:val="000000"/>
        </w:rPr>
        <w:t>etu konkursa žūrijas komisija, turpmāk – Žūrijas komisija.</w:t>
      </w:r>
    </w:p>
    <w:p w14:paraId="36B19EFF" w14:textId="11CE00C6" w:rsidR="00C70FF0" w:rsidRDefault="00C70FF0" w:rsidP="00C70FF0">
      <w:pPr>
        <w:jc w:val="both"/>
        <w:rPr>
          <w:color w:val="000000"/>
        </w:rPr>
      </w:pPr>
      <w:r w:rsidRPr="004B4F3C">
        <w:rPr>
          <w:color w:val="000000"/>
        </w:rPr>
        <w:t>3.2. Žūrijas komisijas sastāvs:</w:t>
      </w:r>
    </w:p>
    <w:p w14:paraId="270067A6" w14:textId="77777777" w:rsidR="000D5B84" w:rsidRPr="004B4F3C" w:rsidRDefault="000D5B84" w:rsidP="00C70FF0">
      <w:pPr>
        <w:jc w:val="both"/>
        <w:rPr>
          <w:color w:val="000000"/>
        </w:rPr>
      </w:pPr>
    </w:p>
    <w:tbl>
      <w:tblPr>
        <w:tblStyle w:val="TableGrid"/>
        <w:tblW w:w="0" w:type="auto"/>
        <w:tblLook w:val="04A0" w:firstRow="1" w:lastRow="0" w:firstColumn="1" w:lastColumn="0" w:noHBand="0" w:noVBand="1"/>
      </w:tblPr>
      <w:tblGrid>
        <w:gridCol w:w="3020"/>
        <w:gridCol w:w="1511"/>
        <w:gridCol w:w="4530"/>
      </w:tblGrid>
      <w:tr w:rsidR="00C70FF0" w:rsidRPr="004B4F3C" w14:paraId="24CA3030" w14:textId="77777777" w:rsidTr="00AF682F">
        <w:tc>
          <w:tcPr>
            <w:tcW w:w="3020" w:type="dxa"/>
          </w:tcPr>
          <w:p w14:paraId="572D664A" w14:textId="02C469E9" w:rsidR="00C70FF0" w:rsidRPr="004B4F3C" w:rsidRDefault="00C70FF0" w:rsidP="00002F11">
            <w:pPr>
              <w:rPr>
                <w:color w:val="000000"/>
              </w:rPr>
            </w:pPr>
            <w:r w:rsidRPr="004B4F3C">
              <w:rPr>
                <w:color w:val="000000"/>
              </w:rPr>
              <w:t>1. Žūrijas komisijas priekšsēdētāj</w:t>
            </w:r>
            <w:r w:rsidR="00AF682F">
              <w:rPr>
                <w:color w:val="000000"/>
              </w:rPr>
              <w:t>a</w:t>
            </w:r>
          </w:p>
        </w:tc>
        <w:tc>
          <w:tcPr>
            <w:tcW w:w="1511" w:type="dxa"/>
          </w:tcPr>
          <w:p w14:paraId="03BA13EE" w14:textId="3022AC8D" w:rsidR="00C70FF0" w:rsidRPr="004B4F3C" w:rsidRDefault="000D2879" w:rsidP="00002F11">
            <w:pPr>
              <w:rPr>
                <w:color w:val="000000"/>
              </w:rPr>
            </w:pPr>
            <w:r>
              <w:t>K.Skrīvere</w:t>
            </w:r>
          </w:p>
        </w:tc>
        <w:tc>
          <w:tcPr>
            <w:tcW w:w="4530" w:type="dxa"/>
          </w:tcPr>
          <w:p w14:paraId="149B4C48" w14:textId="0B84D95D" w:rsidR="00C70FF0" w:rsidRPr="004B4F3C" w:rsidRDefault="00AF682F" w:rsidP="00002F11">
            <w:pPr>
              <w:rPr>
                <w:color w:val="000000"/>
              </w:rPr>
            </w:pPr>
            <w:r>
              <w:rPr>
                <w:color w:val="000000"/>
              </w:rPr>
              <w:t>Latvijas Kara muzeja direktore</w:t>
            </w:r>
          </w:p>
        </w:tc>
      </w:tr>
      <w:tr w:rsidR="00C70FF0" w:rsidRPr="004B4F3C" w14:paraId="7A0663C3" w14:textId="77777777" w:rsidTr="00AF682F">
        <w:tc>
          <w:tcPr>
            <w:tcW w:w="3020" w:type="dxa"/>
          </w:tcPr>
          <w:p w14:paraId="7BA76698" w14:textId="326D249B" w:rsidR="00C70FF0" w:rsidRPr="004B4F3C" w:rsidRDefault="00C70FF0" w:rsidP="00002F11">
            <w:pPr>
              <w:rPr>
                <w:color w:val="000000"/>
              </w:rPr>
            </w:pPr>
            <w:r w:rsidRPr="004B4F3C">
              <w:rPr>
                <w:color w:val="000000"/>
              </w:rPr>
              <w:t>2. Žūrijas komisijas locekl</w:t>
            </w:r>
            <w:r w:rsidR="00AF682F">
              <w:rPr>
                <w:color w:val="000000"/>
              </w:rPr>
              <w:t>is</w:t>
            </w:r>
          </w:p>
        </w:tc>
        <w:tc>
          <w:tcPr>
            <w:tcW w:w="1511" w:type="dxa"/>
          </w:tcPr>
          <w:p w14:paraId="6017C828" w14:textId="29085BB6" w:rsidR="00C70FF0" w:rsidRPr="004B4F3C" w:rsidRDefault="000D2879" w:rsidP="00002F11">
            <w:pPr>
              <w:rPr>
                <w:color w:val="000000"/>
              </w:rPr>
            </w:pPr>
            <w:r>
              <w:t>J.Ciganovs</w:t>
            </w:r>
          </w:p>
        </w:tc>
        <w:tc>
          <w:tcPr>
            <w:tcW w:w="4530" w:type="dxa"/>
          </w:tcPr>
          <w:p w14:paraId="0B6698F3" w14:textId="7F32E685" w:rsidR="00C70FF0" w:rsidRPr="004B4F3C" w:rsidRDefault="00AF682F" w:rsidP="00002F11">
            <w:pPr>
              <w:rPr>
                <w:color w:val="000000"/>
              </w:rPr>
            </w:pPr>
            <w:r>
              <w:rPr>
                <w:color w:val="000000"/>
              </w:rPr>
              <w:t xml:space="preserve">Latvijas Kara muzeja </w:t>
            </w:r>
            <w:r>
              <w:t>direktora vietnieks pētniecības darbā</w:t>
            </w:r>
          </w:p>
        </w:tc>
      </w:tr>
      <w:tr w:rsidR="00C70FF0" w:rsidRPr="004B4F3C" w14:paraId="4264B428" w14:textId="77777777" w:rsidTr="00AF682F">
        <w:tc>
          <w:tcPr>
            <w:tcW w:w="3020" w:type="dxa"/>
          </w:tcPr>
          <w:p w14:paraId="622E2699" w14:textId="7F458543" w:rsidR="00C70FF0" w:rsidRPr="004B4F3C" w:rsidRDefault="00C70FF0" w:rsidP="00002F11">
            <w:pPr>
              <w:rPr>
                <w:color w:val="000000"/>
              </w:rPr>
            </w:pPr>
            <w:r w:rsidRPr="004B4F3C">
              <w:rPr>
                <w:color w:val="000000"/>
              </w:rPr>
              <w:t>3. Žūrijas komisijas locekl</w:t>
            </w:r>
            <w:r w:rsidR="00AF682F">
              <w:rPr>
                <w:color w:val="000000"/>
              </w:rPr>
              <w:t>is</w:t>
            </w:r>
          </w:p>
        </w:tc>
        <w:tc>
          <w:tcPr>
            <w:tcW w:w="1511" w:type="dxa"/>
          </w:tcPr>
          <w:p w14:paraId="1F8BB80A" w14:textId="7543FE63" w:rsidR="00C70FF0" w:rsidRPr="004B4F3C" w:rsidRDefault="000D2879" w:rsidP="00002F11">
            <w:pPr>
              <w:rPr>
                <w:color w:val="000000"/>
              </w:rPr>
            </w:pPr>
            <w:r>
              <w:t>K.Pildiņš</w:t>
            </w:r>
          </w:p>
        </w:tc>
        <w:tc>
          <w:tcPr>
            <w:tcW w:w="4530" w:type="dxa"/>
          </w:tcPr>
          <w:p w14:paraId="4E202628" w14:textId="5EC27DCA" w:rsidR="00C70FF0" w:rsidRPr="004B4F3C" w:rsidRDefault="00AF682F" w:rsidP="00002F11">
            <w:pPr>
              <w:rPr>
                <w:color w:val="000000"/>
              </w:rPr>
            </w:pPr>
            <w:r>
              <w:rPr>
                <w:color w:val="000000"/>
              </w:rPr>
              <w:t xml:space="preserve">Latvijas Kara muzeja </w:t>
            </w:r>
            <w:r>
              <w:t>Mūsdienu vēstures dokumentēšanas nodaļas vadītājs</w:t>
            </w:r>
          </w:p>
        </w:tc>
      </w:tr>
      <w:tr w:rsidR="00C70FF0" w:rsidRPr="004B4F3C" w14:paraId="7A6B2726" w14:textId="77777777" w:rsidTr="00AF682F">
        <w:tc>
          <w:tcPr>
            <w:tcW w:w="3020" w:type="dxa"/>
          </w:tcPr>
          <w:p w14:paraId="2C604464" w14:textId="4B1ECCCF" w:rsidR="00C70FF0" w:rsidRPr="004B4F3C" w:rsidRDefault="00C70FF0" w:rsidP="00002F11">
            <w:pPr>
              <w:rPr>
                <w:color w:val="000000"/>
              </w:rPr>
            </w:pPr>
            <w:r w:rsidRPr="004B4F3C">
              <w:rPr>
                <w:color w:val="000000"/>
              </w:rPr>
              <w:lastRenderedPageBreak/>
              <w:t>4. Žūrijas komisijas locekl</w:t>
            </w:r>
            <w:r w:rsidR="00AF682F">
              <w:rPr>
                <w:color w:val="000000"/>
              </w:rPr>
              <w:t>is</w:t>
            </w:r>
          </w:p>
        </w:tc>
        <w:tc>
          <w:tcPr>
            <w:tcW w:w="1511" w:type="dxa"/>
          </w:tcPr>
          <w:p w14:paraId="042C6C5A" w14:textId="4933E577" w:rsidR="00C70FF0" w:rsidRPr="004B4F3C" w:rsidRDefault="000D2879" w:rsidP="00002F11">
            <w:pPr>
              <w:rPr>
                <w:color w:val="000000"/>
              </w:rPr>
            </w:pPr>
            <w:r>
              <w:t>K.Zariņš</w:t>
            </w:r>
          </w:p>
        </w:tc>
        <w:tc>
          <w:tcPr>
            <w:tcW w:w="4530" w:type="dxa"/>
          </w:tcPr>
          <w:p w14:paraId="374558C4" w14:textId="6660A9CA" w:rsidR="00C70FF0" w:rsidRPr="004B4F3C" w:rsidRDefault="00AF682F" w:rsidP="00002F11">
            <w:pPr>
              <w:rPr>
                <w:color w:val="000000"/>
              </w:rPr>
            </w:pPr>
            <w:r>
              <w:rPr>
                <w:color w:val="000000"/>
              </w:rPr>
              <w:t xml:space="preserve">Latvijas Kara muzeja </w:t>
            </w:r>
            <w:r>
              <w:t>Kolekciju un vēstures pētniecības nodaļas vadītājs</w:t>
            </w:r>
          </w:p>
        </w:tc>
      </w:tr>
      <w:tr w:rsidR="00C70FF0" w:rsidRPr="004B4F3C" w14:paraId="53136C9F" w14:textId="77777777" w:rsidTr="00AF682F">
        <w:tc>
          <w:tcPr>
            <w:tcW w:w="3020" w:type="dxa"/>
          </w:tcPr>
          <w:p w14:paraId="7BC9D5BC" w14:textId="30FAAAFB" w:rsidR="00C70FF0" w:rsidRPr="004B4F3C" w:rsidRDefault="00C70FF0" w:rsidP="00002F11">
            <w:pPr>
              <w:rPr>
                <w:color w:val="000000"/>
              </w:rPr>
            </w:pPr>
            <w:r w:rsidRPr="004B4F3C">
              <w:rPr>
                <w:color w:val="000000"/>
              </w:rPr>
              <w:t>5. Žūrijas komisijas locekl</w:t>
            </w:r>
            <w:r w:rsidR="00AF682F">
              <w:rPr>
                <w:color w:val="000000"/>
              </w:rPr>
              <w:t>is</w:t>
            </w:r>
          </w:p>
        </w:tc>
        <w:tc>
          <w:tcPr>
            <w:tcW w:w="1511" w:type="dxa"/>
          </w:tcPr>
          <w:p w14:paraId="09199419" w14:textId="40247A5F" w:rsidR="00C70FF0" w:rsidRPr="004B4F3C" w:rsidRDefault="000D2879" w:rsidP="00002F11">
            <w:pPr>
              <w:rPr>
                <w:color w:val="000000"/>
              </w:rPr>
            </w:pPr>
            <w:r>
              <w:t>J.Hartmanis</w:t>
            </w:r>
          </w:p>
        </w:tc>
        <w:tc>
          <w:tcPr>
            <w:tcW w:w="4530" w:type="dxa"/>
          </w:tcPr>
          <w:p w14:paraId="35532DDE" w14:textId="66448E29" w:rsidR="00C70FF0" w:rsidRPr="00BC1D03" w:rsidRDefault="00BC1D03" w:rsidP="00002F11">
            <w:pPr>
              <w:rPr>
                <w:color w:val="000000"/>
              </w:rPr>
            </w:pPr>
            <w:r w:rsidRPr="00BC1D03">
              <w:t>pulkvedis (atv.), NBS komandiera biroja vecākais eksperts militārās vēstures, tradīciju un patriotiskās audzināšanas jautājumos</w:t>
            </w:r>
          </w:p>
        </w:tc>
      </w:tr>
      <w:tr w:rsidR="00C70FF0" w:rsidRPr="004B4F3C" w14:paraId="6D522A3E" w14:textId="77777777" w:rsidTr="00AF682F">
        <w:tc>
          <w:tcPr>
            <w:tcW w:w="3020" w:type="dxa"/>
          </w:tcPr>
          <w:p w14:paraId="2B3AFAD6" w14:textId="385D7063" w:rsidR="00C70FF0" w:rsidRPr="004B4F3C" w:rsidRDefault="00C70FF0" w:rsidP="00002F11">
            <w:pPr>
              <w:rPr>
                <w:color w:val="000000"/>
              </w:rPr>
            </w:pPr>
            <w:r w:rsidRPr="004B4F3C">
              <w:rPr>
                <w:color w:val="000000"/>
              </w:rPr>
              <w:t>6. Žūrijas komisijas locekl</w:t>
            </w:r>
            <w:r w:rsidR="00AF682F">
              <w:rPr>
                <w:color w:val="000000"/>
              </w:rPr>
              <w:t>is</w:t>
            </w:r>
          </w:p>
        </w:tc>
        <w:tc>
          <w:tcPr>
            <w:tcW w:w="1511" w:type="dxa"/>
          </w:tcPr>
          <w:p w14:paraId="10B5ACE0" w14:textId="243F1067" w:rsidR="00C70FF0" w:rsidRPr="004B4F3C" w:rsidRDefault="000D2879" w:rsidP="00002F11">
            <w:pPr>
              <w:rPr>
                <w:color w:val="000000"/>
              </w:rPr>
            </w:pPr>
            <w:r>
              <w:t>R.Graube</w:t>
            </w:r>
          </w:p>
        </w:tc>
        <w:tc>
          <w:tcPr>
            <w:tcW w:w="4530" w:type="dxa"/>
          </w:tcPr>
          <w:p w14:paraId="24B5CBA4" w14:textId="55653CAF" w:rsidR="00C70FF0" w:rsidRPr="004B4F3C" w:rsidRDefault="008E051D" w:rsidP="00002F11">
            <w:pPr>
              <w:rPr>
                <w:color w:val="000000"/>
              </w:rPr>
            </w:pPr>
            <w:r w:rsidRPr="006F6E25">
              <w:t>ģenerālle</w:t>
            </w:r>
            <w:r w:rsidR="00D739A2">
              <w:t>i</w:t>
            </w:r>
            <w:r w:rsidRPr="006F6E25">
              <w:t>tnants (atv.), Valsts aizsardzības un patriotisma fond</w:t>
            </w:r>
            <w:r w:rsidR="00D739A2">
              <w:t>a</w:t>
            </w:r>
            <w:r w:rsidRPr="006F6E25">
              <w:t xml:space="preserve"> „Namejs”</w:t>
            </w:r>
            <w:r w:rsidR="00D739A2">
              <w:t xml:space="preserve"> valdes </w:t>
            </w:r>
            <w:r w:rsidR="006F6E25" w:rsidRPr="006F6E25">
              <w:t>priekšsēdētājs</w:t>
            </w:r>
          </w:p>
        </w:tc>
      </w:tr>
      <w:tr w:rsidR="00C70FF0" w:rsidRPr="004B4F3C" w14:paraId="6937A33E" w14:textId="77777777" w:rsidTr="00AF682F">
        <w:tc>
          <w:tcPr>
            <w:tcW w:w="3020" w:type="dxa"/>
          </w:tcPr>
          <w:p w14:paraId="042B7A4C" w14:textId="1FDF6773" w:rsidR="00C70FF0" w:rsidRPr="004B4F3C" w:rsidRDefault="00C70FF0" w:rsidP="00002F11">
            <w:pPr>
              <w:rPr>
                <w:color w:val="000000"/>
              </w:rPr>
            </w:pPr>
            <w:r w:rsidRPr="004B4F3C">
              <w:rPr>
                <w:color w:val="000000"/>
              </w:rPr>
              <w:t>7. Žūrijas komisijas locekl</w:t>
            </w:r>
            <w:r w:rsidR="00AF682F">
              <w:rPr>
                <w:color w:val="000000"/>
              </w:rPr>
              <w:t>e</w:t>
            </w:r>
          </w:p>
        </w:tc>
        <w:tc>
          <w:tcPr>
            <w:tcW w:w="1511" w:type="dxa"/>
          </w:tcPr>
          <w:p w14:paraId="12FF6D22" w14:textId="3A93A5A5" w:rsidR="00C70FF0" w:rsidRPr="004B4F3C" w:rsidRDefault="006F6E25" w:rsidP="00002F11">
            <w:pPr>
              <w:rPr>
                <w:color w:val="000000"/>
              </w:rPr>
            </w:pPr>
            <w:r>
              <w:t>Z.Grīnvalde</w:t>
            </w:r>
          </w:p>
        </w:tc>
        <w:tc>
          <w:tcPr>
            <w:tcW w:w="4530" w:type="dxa"/>
          </w:tcPr>
          <w:p w14:paraId="6C0A7BAE" w14:textId="4B01687C" w:rsidR="00C70FF0" w:rsidRPr="00AF682F" w:rsidRDefault="00DB7A67" w:rsidP="00002F11">
            <w:r>
              <w:t>Latvijas Muzeju biedrības priekšsēdētāja, Latvijas Muzeju padomes locekle, Madonas novadpētniecības un mākslas muzeja Izglītojošā darba nodaļas vadītāja</w:t>
            </w:r>
          </w:p>
        </w:tc>
      </w:tr>
      <w:tr w:rsidR="000D2879" w:rsidRPr="004B4F3C" w14:paraId="0FAB93F6" w14:textId="77777777" w:rsidTr="00AF682F">
        <w:tc>
          <w:tcPr>
            <w:tcW w:w="3020" w:type="dxa"/>
          </w:tcPr>
          <w:p w14:paraId="31CC9F31" w14:textId="0C5FC1AF" w:rsidR="000D2879" w:rsidRPr="004B4F3C" w:rsidRDefault="00AF682F" w:rsidP="00002F11">
            <w:pPr>
              <w:rPr>
                <w:color w:val="000000"/>
              </w:rPr>
            </w:pPr>
            <w:r>
              <w:rPr>
                <w:color w:val="000000"/>
              </w:rPr>
              <w:t>8</w:t>
            </w:r>
            <w:r w:rsidRPr="004B4F3C">
              <w:rPr>
                <w:color w:val="000000"/>
              </w:rPr>
              <w:t>. Žūrijas komisijas locekl</w:t>
            </w:r>
            <w:r>
              <w:rPr>
                <w:color w:val="000000"/>
              </w:rPr>
              <w:t>is</w:t>
            </w:r>
          </w:p>
        </w:tc>
        <w:tc>
          <w:tcPr>
            <w:tcW w:w="1511" w:type="dxa"/>
          </w:tcPr>
          <w:p w14:paraId="1203E13D" w14:textId="114699D4" w:rsidR="000D2879" w:rsidRPr="00BC61A0" w:rsidRDefault="00AF682F" w:rsidP="00002F11">
            <w:r w:rsidRPr="00E87B9F">
              <w:t>D.Sakne</w:t>
            </w:r>
          </w:p>
        </w:tc>
        <w:tc>
          <w:tcPr>
            <w:tcW w:w="4530" w:type="dxa"/>
          </w:tcPr>
          <w:p w14:paraId="39E48ABF" w14:textId="34D91730" w:rsidR="000D2879" w:rsidRPr="004B4F3C" w:rsidRDefault="00AF682F" w:rsidP="00002F11">
            <w:pPr>
              <w:rPr>
                <w:color w:val="000000"/>
              </w:rPr>
            </w:pPr>
            <w:r w:rsidRPr="00E87B9F">
              <w:t>“Golin Riga” aģentūras radošais direktors</w:t>
            </w:r>
          </w:p>
        </w:tc>
      </w:tr>
      <w:tr w:rsidR="00AF682F" w:rsidRPr="004B4F3C" w14:paraId="27476C6B" w14:textId="77777777" w:rsidTr="00AF682F">
        <w:tc>
          <w:tcPr>
            <w:tcW w:w="3020" w:type="dxa"/>
          </w:tcPr>
          <w:p w14:paraId="05DDFE46" w14:textId="259F56D2" w:rsidR="00AF682F" w:rsidRPr="004B4F3C" w:rsidRDefault="00AF682F" w:rsidP="00002F11">
            <w:pPr>
              <w:rPr>
                <w:color w:val="000000"/>
              </w:rPr>
            </w:pPr>
            <w:r>
              <w:rPr>
                <w:color w:val="000000"/>
              </w:rPr>
              <w:t>9</w:t>
            </w:r>
            <w:r w:rsidRPr="004B4F3C">
              <w:rPr>
                <w:color w:val="000000"/>
              </w:rPr>
              <w:t>. Žūrijas komisijas locekl</w:t>
            </w:r>
            <w:r>
              <w:rPr>
                <w:color w:val="000000"/>
              </w:rPr>
              <w:t>is</w:t>
            </w:r>
          </w:p>
        </w:tc>
        <w:tc>
          <w:tcPr>
            <w:tcW w:w="1511" w:type="dxa"/>
          </w:tcPr>
          <w:p w14:paraId="30706AFE" w14:textId="0EF8DBAA" w:rsidR="00AF682F" w:rsidRPr="00E87B9F" w:rsidRDefault="00AF682F" w:rsidP="00002F11">
            <w:r w:rsidRPr="00E87B9F">
              <w:t>V.Kuzmins</w:t>
            </w:r>
          </w:p>
        </w:tc>
        <w:tc>
          <w:tcPr>
            <w:tcW w:w="4530" w:type="dxa"/>
          </w:tcPr>
          <w:p w14:paraId="63C56884" w14:textId="3471B569" w:rsidR="00AF682F" w:rsidRPr="004B4F3C" w:rsidRDefault="00AF682F" w:rsidP="00002F11">
            <w:pPr>
              <w:rPr>
                <w:color w:val="000000"/>
              </w:rPr>
            </w:pPr>
            <w:r w:rsidRPr="00E87B9F">
              <w:t>Latvijas Nacionālās Aizsardzības akadēmijas Drošības un Stratēģiskās pētniecības centra pētnieks</w:t>
            </w:r>
          </w:p>
        </w:tc>
      </w:tr>
    </w:tbl>
    <w:p w14:paraId="167E640F" w14:textId="77777777" w:rsidR="00C70FF0" w:rsidRPr="004B4F3C" w:rsidRDefault="00C70FF0" w:rsidP="00C70FF0">
      <w:pPr>
        <w:jc w:val="both"/>
        <w:rPr>
          <w:color w:val="000000"/>
          <w:highlight w:val="green"/>
        </w:rPr>
      </w:pPr>
    </w:p>
    <w:p w14:paraId="09D14175" w14:textId="77777777" w:rsidR="00C70FF0" w:rsidRPr="004B4F3C" w:rsidRDefault="00C70FF0" w:rsidP="00C70FF0">
      <w:pPr>
        <w:jc w:val="both"/>
        <w:rPr>
          <w:color w:val="000000"/>
        </w:rPr>
      </w:pPr>
      <w:r w:rsidRPr="004B4F3C">
        <w:rPr>
          <w:color w:val="000000"/>
        </w:rPr>
        <w:t>3.3. Žūrijas komisijas darbu vada Žūrijas komisijas priekšsēdētājs.</w:t>
      </w:r>
    </w:p>
    <w:p w14:paraId="3BC8ED36" w14:textId="4E30D207" w:rsidR="00C70FF0" w:rsidRPr="004B4F3C" w:rsidRDefault="00C70FF0" w:rsidP="00C70FF0">
      <w:pPr>
        <w:jc w:val="both"/>
        <w:rPr>
          <w:color w:val="000000"/>
        </w:rPr>
      </w:pPr>
      <w:r w:rsidRPr="004B4F3C">
        <w:rPr>
          <w:color w:val="000000"/>
        </w:rPr>
        <w:t>3.4. Metu konkursa norisi nodrošina Žūrijas komisijas sekretārs, turpmāk – sekretārs, kur</w:t>
      </w:r>
      <w:r w:rsidR="00697364">
        <w:rPr>
          <w:color w:val="000000"/>
        </w:rPr>
        <w:t xml:space="preserve">u </w:t>
      </w:r>
      <w:r w:rsidRPr="004B4F3C">
        <w:rPr>
          <w:color w:val="000000"/>
        </w:rPr>
        <w:t>nozīmē</w:t>
      </w:r>
      <w:r w:rsidR="00697364">
        <w:rPr>
          <w:color w:val="000000"/>
        </w:rPr>
        <w:t xml:space="preserve"> </w:t>
      </w:r>
      <w:r w:rsidRPr="004B4F3C">
        <w:rPr>
          <w:color w:val="000000"/>
        </w:rPr>
        <w:t xml:space="preserve">ar Latvijas Kara muzeja 2023. gada </w:t>
      </w:r>
      <w:r w:rsidR="00437CAB" w:rsidRPr="00437CAB">
        <w:rPr>
          <w:color w:val="000000"/>
        </w:rPr>
        <w:t>3.</w:t>
      </w:r>
      <w:r w:rsidR="00437CAB">
        <w:rPr>
          <w:color w:val="000000"/>
        </w:rPr>
        <w:t xml:space="preserve"> augusta</w:t>
      </w:r>
      <w:r w:rsidR="00437CAB" w:rsidRPr="004B4F3C">
        <w:rPr>
          <w:color w:val="000000"/>
        </w:rPr>
        <w:t xml:space="preserve"> rīkojumu Nr. </w:t>
      </w:r>
      <w:r w:rsidR="00437CAB">
        <w:rPr>
          <w:color w:val="000000"/>
        </w:rPr>
        <w:t>6/1-7/39</w:t>
      </w:r>
      <w:r w:rsidR="00697364">
        <w:rPr>
          <w:color w:val="000000"/>
        </w:rPr>
        <w:t xml:space="preserve">. </w:t>
      </w:r>
      <w:r w:rsidRPr="004B4F3C">
        <w:rPr>
          <w:color w:val="000000"/>
        </w:rPr>
        <w:t>Sekretārs nav žūrijas komisijas loceklis. Sekretārs nodrošina Metu konkursa norisi, atbild par iesniegto metu un dalībnieku devīžu anonimitātes nodrošināšanu līdz metu vērtēšanas beigām. Atbildīgais sekretārs neizpauž ziņas, kas viņam ir zināmas, lai identificētu dalībnieku. Sekretārs nodrošina Metu konkursa sēžu protokolēšanu un dokumentēšanu.</w:t>
      </w:r>
    </w:p>
    <w:p w14:paraId="264103F0" w14:textId="77777777" w:rsidR="00C70FF0" w:rsidRDefault="00C70FF0" w:rsidP="00C70FF0">
      <w:pPr>
        <w:jc w:val="both"/>
        <w:rPr>
          <w:rFonts w:eastAsiaTheme="minorHAnsi"/>
          <w:bCs/>
          <w:color w:val="000000"/>
          <w:lang w:eastAsia="en-US"/>
        </w:rPr>
      </w:pPr>
      <w:r w:rsidRPr="004B4F3C">
        <w:rPr>
          <w:rFonts w:eastAsiaTheme="minorHAnsi"/>
          <w:bCs/>
          <w:color w:val="000000"/>
          <w:lang w:eastAsia="en-US"/>
        </w:rPr>
        <w:t>3.5. Metu vērtēšanā Žūrijas komisija papildus var pieaicināt un ņemt vērā citu profesionālu ekspertu viedokļus. Eksperti nepiedalās lēmumu pieņemšana par uzvarētāja noteikšanu.</w:t>
      </w:r>
    </w:p>
    <w:p w14:paraId="2740E76E" w14:textId="77777777" w:rsidR="00C70FF0" w:rsidRDefault="00C70FF0" w:rsidP="00C70FF0">
      <w:pPr>
        <w:jc w:val="both"/>
      </w:pPr>
      <w:r>
        <w:t xml:space="preserve">3.6. Žūrijas komisijas tiesības un pienākumi: </w:t>
      </w:r>
    </w:p>
    <w:p w14:paraId="7FFB273F" w14:textId="47346080" w:rsidR="00C70FF0" w:rsidRPr="001872F2" w:rsidRDefault="00C70FF0" w:rsidP="00C70FF0">
      <w:pPr>
        <w:jc w:val="both"/>
      </w:pPr>
      <w:r w:rsidRPr="001872F2">
        <w:t xml:space="preserve">3.6.1. </w:t>
      </w:r>
      <w:r w:rsidR="00697364">
        <w:t>N</w:t>
      </w:r>
      <w:r w:rsidRPr="001872F2">
        <w:t>odrošināt Metu konkursa dalībnieku brīvu konkurenci, kā arī vienlīdzīgu un taisnīgu attieksmi pret tiem</w:t>
      </w:r>
      <w:r w:rsidR="00697364">
        <w:t>.</w:t>
      </w:r>
    </w:p>
    <w:p w14:paraId="611D963E" w14:textId="673D222F" w:rsidR="00C70FF0" w:rsidRPr="001872F2" w:rsidRDefault="00C70FF0" w:rsidP="00C70FF0">
      <w:pPr>
        <w:widowControl w:val="0"/>
        <w:jc w:val="both"/>
        <w:rPr>
          <w:rFonts w:eastAsiaTheme="minorHAnsi"/>
          <w:color w:val="000000"/>
          <w:highlight w:val="yellow"/>
          <w:lang w:eastAsia="en-US"/>
        </w:rPr>
      </w:pPr>
      <w:r w:rsidRPr="001872F2">
        <w:t xml:space="preserve">3.6.2. </w:t>
      </w:r>
      <w:r w:rsidRPr="001872F2">
        <w:rPr>
          <w:rFonts w:eastAsiaTheme="minorHAnsi"/>
          <w:color w:val="000000"/>
          <w:lang w:eastAsia="en-US"/>
        </w:rPr>
        <w:t>Pēc Konkursa dalībnieku pieprasījuma normatīvajos aktos noteiktajā kārtībā sniegt informāciju par Konkursa nolikumā ietvertajiem nosacījumiem</w:t>
      </w:r>
      <w:r w:rsidR="00697364">
        <w:rPr>
          <w:rFonts w:eastAsiaTheme="minorHAnsi"/>
          <w:color w:val="000000"/>
          <w:lang w:eastAsia="en-US"/>
        </w:rPr>
        <w:t>.</w:t>
      </w:r>
    </w:p>
    <w:p w14:paraId="4719BA31" w14:textId="4AF81BD4" w:rsidR="00C70FF0" w:rsidRPr="001872F2" w:rsidRDefault="00C70FF0" w:rsidP="00C70FF0">
      <w:pPr>
        <w:jc w:val="both"/>
      </w:pPr>
      <w:r w:rsidRPr="001872F2">
        <w:t xml:space="preserve">3.6.3. </w:t>
      </w:r>
      <w:r w:rsidR="00697364">
        <w:t>V</w:t>
      </w:r>
      <w:r w:rsidRPr="001872F2">
        <w:t>ērtēt Metu konkursa dalībnieku iesniegtos Metu piedāvājumus saskaņā ar šo Nolikumu, normatīvajiem tiesību aktiem, izvēlēties godalgotos metus vai pieņemt lēmumu par Metu konkursa pārtraukšanu, neizvēloties nevienu piedāvājumu.</w:t>
      </w:r>
    </w:p>
    <w:p w14:paraId="4108B255" w14:textId="0CEA7AE9" w:rsidR="00C70FF0" w:rsidRPr="001872F2" w:rsidRDefault="00C70FF0" w:rsidP="00C70FF0">
      <w:pPr>
        <w:jc w:val="both"/>
      </w:pPr>
      <w:r w:rsidRPr="001872F2">
        <w:t xml:space="preserve">3.6.4. </w:t>
      </w:r>
      <w:r w:rsidR="00697364">
        <w:t>N</w:t>
      </w:r>
      <w:r w:rsidRPr="001872F2">
        <w:t>eveikt darbības, lai noskaidrotu Meta autoru/autorus pirms devīžu atšifrēšanas sanāksmes. Ja Metu piedāvājumu izvērtēšanas laikā Žūrijas komisijas loceklis ir uzzinājis Meta autoru/ autorus, tas par šo faktu informē Žūrijas komisijas priekšsēdētāju</w:t>
      </w:r>
      <w:r w:rsidR="00697364">
        <w:t>.</w:t>
      </w:r>
    </w:p>
    <w:p w14:paraId="05AE3A21" w14:textId="55F484CA" w:rsidR="00C70FF0" w:rsidRPr="001872F2" w:rsidRDefault="00C70FF0" w:rsidP="00C70FF0">
      <w:pPr>
        <w:widowControl w:val="0"/>
        <w:jc w:val="both"/>
        <w:rPr>
          <w:rFonts w:eastAsiaTheme="minorHAnsi"/>
          <w:color w:val="000000"/>
          <w:lang w:eastAsia="en-US"/>
        </w:rPr>
      </w:pPr>
      <w:r w:rsidRPr="001872F2">
        <w:t xml:space="preserve">3.6.5. </w:t>
      </w:r>
      <w:r w:rsidRPr="001872F2">
        <w:rPr>
          <w:rFonts w:eastAsiaTheme="minorHAnsi"/>
          <w:color w:val="000000"/>
          <w:lang w:eastAsia="en-US"/>
        </w:rPr>
        <w:t>Ja Žūrijas komisija nevienu no iesniegtajiem Meta piedāvājumiem neatzīst par pilnībā̄ īstenojamu, tā pirmo vietu var nepiešķirt</w:t>
      </w:r>
      <w:r w:rsidR="00697364">
        <w:rPr>
          <w:rFonts w:eastAsiaTheme="minorHAnsi"/>
          <w:color w:val="000000"/>
          <w:lang w:eastAsia="en-US"/>
        </w:rPr>
        <w:t>.</w:t>
      </w:r>
    </w:p>
    <w:p w14:paraId="07F8AFE6" w14:textId="2A1D0502" w:rsidR="00C70FF0" w:rsidRPr="00217FD1" w:rsidRDefault="00C70FF0" w:rsidP="00C70FF0">
      <w:pPr>
        <w:widowControl w:val="0"/>
        <w:jc w:val="both"/>
        <w:rPr>
          <w:rFonts w:eastAsiaTheme="minorHAnsi"/>
          <w:color w:val="000000"/>
          <w:lang w:eastAsia="en-US"/>
        </w:rPr>
      </w:pPr>
      <w:r w:rsidRPr="001872F2">
        <w:t xml:space="preserve">3.6.6. </w:t>
      </w:r>
      <w:r w:rsidRPr="001872F2">
        <w:rPr>
          <w:rFonts w:eastAsiaTheme="minorHAnsi"/>
          <w:color w:val="000000"/>
          <w:lang w:eastAsia="en-US"/>
        </w:rPr>
        <w:t>Žūrijas komisijai ir tiesības noraidīt jebkuru vai visus Metu konkursā iesniegtos Metu piedāvājumus, ja iesniegtie Metu piedāvājumi neatbilst Metu konkursā izvirzītajiem kritērijiem vai prasībām. Žūrijas komisija, vērtējot iesniegtos Metu piedāvājumus atbilstoši Metu konkursā noteiktajiem vērtēšanas kritērijiem, vērt</w:t>
      </w:r>
      <w:r w:rsidR="00697364">
        <w:rPr>
          <w:rFonts w:eastAsiaTheme="minorHAnsi"/>
          <w:color w:val="000000"/>
          <w:lang w:eastAsia="en-US"/>
        </w:rPr>
        <w:t>ē</w:t>
      </w:r>
      <w:r w:rsidRPr="001872F2">
        <w:rPr>
          <w:rFonts w:eastAsiaTheme="minorHAnsi"/>
          <w:color w:val="000000"/>
          <w:lang w:eastAsia="en-US"/>
        </w:rPr>
        <w:t>, vai Meta piedāvājuma neatbilstības ietekmē kād</w:t>
      </w:r>
      <w:r w:rsidR="00697364">
        <w:rPr>
          <w:rFonts w:eastAsiaTheme="minorHAnsi"/>
          <w:color w:val="000000"/>
          <w:lang w:eastAsia="en-US"/>
        </w:rPr>
        <w:t>u</w:t>
      </w:r>
      <w:r w:rsidRPr="001872F2">
        <w:rPr>
          <w:rFonts w:eastAsiaTheme="minorHAnsi"/>
          <w:color w:val="000000"/>
          <w:lang w:eastAsia="en-US"/>
        </w:rPr>
        <w:t xml:space="preserve"> no </w:t>
      </w:r>
      <w:r w:rsidRPr="00217FD1">
        <w:rPr>
          <w:rFonts w:eastAsiaTheme="minorHAnsi"/>
          <w:color w:val="000000"/>
          <w:lang w:eastAsia="en-US"/>
        </w:rPr>
        <w:t xml:space="preserve">vērtēšanas kritērijiem piešķiramo punktu skaitu. </w:t>
      </w:r>
    </w:p>
    <w:p w14:paraId="6A80CEF6" w14:textId="77777777" w:rsidR="00C70FF0" w:rsidRPr="00217FD1" w:rsidRDefault="00C70FF0" w:rsidP="00C70FF0">
      <w:pPr>
        <w:widowControl w:val="0"/>
        <w:contextualSpacing/>
        <w:jc w:val="both"/>
        <w:rPr>
          <w:rFonts w:eastAsiaTheme="minorHAnsi"/>
          <w:color w:val="000000"/>
          <w:lang w:eastAsia="en-US"/>
        </w:rPr>
      </w:pPr>
      <w:r w:rsidRPr="00217FD1">
        <w:rPr>
          <w:rFonts w:eastAsiaTheme="minorHAnsi"/>
          <w:color w:val="000000"/>
          <w:lang w:eastAsia="en-US"/>
        </w:rPr>
        <w:t>3.6.7. Žūrijas</w:t>
      </w:r>
      <w:r w:rsidRPr="001872F2">
        <w:rPr>
          <w:rFonts w:eastAsiaTheme="minorHAnsi"/>
          <w:color w:val="000000"/>
          <w:lang w:eastAsia="en-US"/>
        </w:rPr>
        <w:t xml:space="preserve"> komisijai ir </w:t>
      </w:r>
      <w:r w:rsidRPr="00217FD1">
        <w:rPr>
          <w:rFonts w:eastAsiaTheme="minorHAnsi"/>
          <w:color w:val="000000"/>
          <w:lang w:eastAsia="en-US"/>
        </w:rPr>
        <w:t>tiesības</w:t>
      </w:r>
      <w:r w:rsidRPr="001872F2">
        <w:rPr>
          <w:rFonts w:eastAsiaTheme="minorHAnsi"/>
          <w:color w:val="000000"/>
          <w:lang w:eastAsia="en-US"/>
        </w:rPr>
        <w:t xml:space="preserve"> iesniegto </w:t>
      </w:r>
      <w:r w:rsidRPr="00217FD1">
        <w:rPr>
          <w:rFonts w:eastAsiaTheme="minorHAnsi"/>
          <w:color w:val="000000"/>
          <w:lang w:eastAsia="en-US"/>
        </w:rPr>
        <w:t>M</w:t>
      </w:r>
      <w:r w:rsidRPr="001872F2">
        <w:rPr>
          <w:rFonts w:eastAsiaTheme="minorHAnsi"/>
          <w:color w:val="000000"/>
          <w:lang w:eastAsia="en-US"/>
        </w:rPr>
        <w:t>et</w:t>
      </w:r>
      <w:r w:rsidRPr="00217FD1">
        <w:rPr>
          <w:rFonts w:eastAsiaTheme="minorHAnsi"/>
          <w:color w:val="000000"/>
          <w:lang w:eastAsia="en-US"/>
        </w:rPr>
        <w:t>a piedāvājumu</w:t>
      </w:r>
      <w:r w:rsidRPr="001872F2">
        <w:rPr>
          <w:rFonts w:eastAsiaTheme="minorHAnsi"/>
          <w:color w:val="000000"/>
          <w:lang w:eastAsia="en-US"/>
        </w:rPr>
        <w:t xml:space="preserve"> </w:t>
      </w:r>
      <w:r w:rsidRPr="00217FD1">
        <w:rPr>
          <w:rFonts w:eastAsiaTheme="minorHAnsi"/>
          <w:color w:val="000000"/>
          <w:lang w:eastAsia="en-US"/>
        </w:rPr>
        <w:t>noraidīt</w:t>
      </w:r>
      <w:r w:rsidRPr="001872F2">
        <w:rPr>
          <w:rFonts w:eastAsiaTheme="minorHAnsi"/>
          <w:color w:val="000000"/>
          <w:lang w:eastAsia="en-US"/>
        </w:rPr>
        <w:t xml:space="preserve">, ja tā konstatē, ka iesniegtais mets neatbilst </w:t>
      </w:r>
      <w:r w:rsidRPr="00217FD1">
        <w:rPr>
          <w:rFonts w:eastAsiaTheme="minorHAnsi"/>
          <w:color w:val="000000"/>
          <w:lang w:eastAsia="en-US"/>
        </w:rPr>
        <w:t>Metu k</w:t>
      </w:r>
      <w:r w:rsidRPr="001872F2">
        <w:rPr>
          <w:rFonts w:eastAsiaTheme="minorHAnsi"/>
          <w:color w:val="000000"/>
          <w:lang w:eastAsia="en-US"/>
        </w:rPr>
        <w:t xml:space="preserve">onkursa </w:t>
      </w:r>
      <w:r w:rsidRPr="00217FD1">
        <w:rPr>
          <w:rFonts w:eastAsiaTheme="minorHAnsi"/>
          <w:color w:val="000000"/>
          <w:lang w:eastAsia="en-US"/>
        </w:rPr>
        <w:t>prasībām</w:t>
      </w:r>
      <w:r w:rsidRPr="001872F2">
        <w:rPr>
          <w:rFonts w:eastAsiaTheme="minorHAnsi"/>
          <w:color w:val="000000"/>
          <w:lang w:eastAsia="en-US"/>
        </w:rPr>
        <w:t xml:space="preserve">, ir </w:t>
      </w:r>
      <w:r w:rsidRPr="00217FD1">
        <w:rPr>
          <w:rFonts w:eastAsiaTheme="minorHAnsi"/>
          <w:color w:val="000000"/>
          <w:lang w:eastAsia="en-US"/>
        </w:rPr>
        <w:t>neīstenojams</w:t>
      </w:r>
      <w:r w:rsidRPr="001872F2">
        <w:rPr>
          <w:rFonts w:eastAsiaTheme="minorHAnsi"/>
          <w:color w:val="000000"/>
          <w:lang w:eastAsia="en-US"/>
        </w:rPr>
        <w:t xml:space="preserve"> vai arī </w:t>
      </w:r>
      <w:r w:rsidRPr="00217FD1">
        <w:rPr>
          <w:rFonts w:eastAsiaTheme="minorHAnsi"/>
          <w:color w:val="000000"/>
          <w:lang w:eastAsia="en-US"/>
        </w:rPr>
        <w:t>konstatētas</w:t>
      </w:r>
      <w:r w:rsidRPr="001872F2">
        <w:rPr>
          <w:rFonts w:eastAsiaTheme="minorHAnsi"/>
          <w:color w:val="000000"/>
          <w:lang w:eastAsia="en-US"/>
        </w:rPr>
        <w:t xml:space="preserve"> </w:t>
      </w:r>
      <w:r w:rsidRPr="00217FD1">
        <w:rPr>
          <w:rFonts w:eastAsiaTheme="minorHAnsi"/>
          <w:color w:val="000000"/>
          <w:lang w:eastAsia="en-US"/>
        </w:rPr>
        <w:t>neatbilstības</w:t>
      </w:r>
      <w:r w:rsidRPr="001872F2">
        <w:rPr>
          <w:rFonts w:eastAsiaTheme="minorHAnsi"/>
          <w:color w:val="000000"/>
          <w:lang w:eastAsia="en-US"/>
        </w:rPr>
        <w:t xml:space="preserve"> </w:t>
      </w:r>
      <w:r w:rsidRPr="00217FD1">
        <w:rPr>
          <w:rFonts w:eastAsiaTheme="minorHAnsi"/>
          <w:color w:val="000000"/>
          <w:lang w:eastAsia="en-US"/>
        </w:rPr>
        <w:t>nebūs</w:t>
      </w:r>
      <w:r w:rsidRPr="001872F2">
        <w:rPr>
          <w:rFonts w:eastAsiaTheme="minorHAnsi"/>
          <w:color w:val="000000"/>
          <w:lang w:eastAsia="en-US"/>
        </w:rPr>
        <w:t xml:space="preserve"> </w:t>
      </w:r>
      <w:r w:rsidRPr="00217FD1">
        <w:rPr>
          <w:rFonts w:eastAsiaTheme="minorHAnsi"/>
          <w:color w:val="000000"/>
          <w:lang w:eastAsia="en-US"/>
        </w:rPr>
        <w:t>iespējams</w:t>
      </w:r>
      <w:r w:rsidRPr="001872F2">
        <w:rPr>
          <w:rFonts w:eastAsiaTheme="minorHAnsi"/>
          <w:color w:val="000000"/>
          <w:lang w:eastAsia="en-US"/>
        </w:rPr>
        <w:t xml:space="preserve"> </w:t>
      </w:r>
      <w:r w:rsidRPr="00217FD1">
        <w:rPr>
          <w:rFonts w:eastAsiaTheme="minorHAnsi"/>
          <w:color w:val="000000"/>
          <w:lang w:eastAsia="en-US"/>
        </w:rPr>
        <w:t>novērst</w:t>
      </w:r>
      <w:r w:rsidRPr="001872F2">
        <w:rPr>
          <w:rFonts w:eastAsiaTheme="minorHAnsi"/>
          <w:color w:val="000000"/>
          <w:lang w:eastAsia="en-US"/>
        </w:rPr>
        <w:t xml:space="preserve"> koncepcijas īstenošanas stadijā.</w:t>
      </w:r>
    </w:p>
    <w:p w14:paraId="6A90AD59" w14:textId="5CDD0DBF" w:rsidR="00C70FF0" w:rsidRPr="00217FD1" w:rsidRDefault="00C70FF0" w:rsidP="00C70FF0">
      <w:pPr>
        <w:jc w:val="both"/>
      </w:pPr>
      <w:r w:rsidRPr="00217FD1">
        <w:t xml:space="preserve">3.6.8. </w:t>
      </w:r>
      <w:r w:rsidR="00E84C7A">
        <w:t>T</w:t>
      </w:r>
      <w:r w:rsidRPr="00217FD1">
        <w:t>iesības pieprasīt no Metu konkursa dalībnieka papildus informāciju, lai iegūtu pierādījumus par Metu konkursa dalībnieka atbilstību Nolikuma prasībām</w:t>
      </w:r>
      <w:r w:rsidR="00E84C7A">
        <w:t>.</w:t>
      </w:r>
    </w:p>
    <w:p w14:paraId="691DFF94" w14:textId="4E0F0FA7" w:rsidR="00C70FF0" w:rsidRPr="00217FD1" w:rsidRDefault="00C70FF0" w:rsidP="00C70FF0">
      <w:pPr>
        <w:jc w:val="both"/>
        <w:rPr>
          <w:rFonts w:eastAsiaTheme="minorHAnsi"/>
          <w:color w:val="000000"/>
          <w:lang w:eastAsia="en-US"/>
        </w:rPr>
      </w:pPr>
      <w:r w:rsidRPr="00217FD1">
        <w:t xml:space="preserve">3.6.9. </w:t>
      </w:r>
      <w:r>
        <w:rPr>
          <w:rFonts w:eastAsiaTheme="minorHAnsi"/>
          <w:color w:val="000000"/>
          <w:lang w:eastAsia="en-US"/>
        </w:rPr>
        <w:t xml:space="preserve">Katrs </w:t>
      </w:r>
      <w:r w:rsidRPr="00217FD1">
        <w:rPr>
          <w:rFonts w:eastAsiaTheme="minorHAnsi"/>
          <w:color w:val="000000"/>
          <w:lang w:eastAsia="en-US"/>
        </w:rPr>
        <w:t>Žūrijas komisija loceklis</w:t>
      </w:r>
      <w:r>
        <w:rPr>
          <w:rFonts w:eastAsiaTheme="minorHAnsi"/>
          <w:color w:val="000000"/>
          <w:lang w:eastAsia="en-US"/>
        </w:rPr>
        <w:t xml:space="preserve"> </w:t>
      </w:r>
      <w:r w:rsidRPr="00217FD1">
        <w:rPr>
          <w:rFonts w:eastAsiaTheme="minorHAnsi"/>
          <w:color w:val="000000"/>
          <w:lang w:eastAsia="en-US"/>
        </w:rPr>
        <w:t xml:space="preserve">apliecina, ka, veicot </w:t>
      </w:r>
      <w:r>
        <w:rPr>
          <w:rFonts w:eastAsiaTheme="minorHAnsi"/>
          <w:color w:val="000000"/>
          <w:lang w:eastAsia="en-US"/>
        </w:rPr>
        <w:t>M</w:t>
      </w:r>
      <w:r w:rsidRPr="00217FD1">
        <w:rPr>
          <w:rFonts w:eastAsiaTheme="minorHAnsi"/>
          <w:color w:val="000000"/>
          <w:lang w:eastAsia="en-US"/>
        </w:rPr>
        <w:t xml:space="preserve">etu </w:t>
      </w:r>
      <w:r>
        <w:rPr>
          <w:rFonts w:eastAsiaTheme="minorHAnsi"/>
          <w:color w:val="000000"/>
          <w:lang w:eastAsia="en-US"/>
        </w:rPr>
        <w:t xml:space="preserve">piedāvājumu </w:t>
      </w:r>
      <w:r w:rsidRPr="00217FD1">
        <w:rPr>
          <w:rFonts w:eastAsiaTheme="minorHAnsi"/>
          <w:color w:val="000000"/>
          <w:lang w:eastAsia="en-US"/>
        </w:rPr>
        <w:t xml:space="preserve">izvērtēšanu, nepastāv interešu konflikts. Ja rastos interešu konflikts, tad apņemas nekavējoties informēt </w:t>
      </w:r>
      <w:r w:rsidRPr="00217FD1">
        <w:rPr>
          <w:rFonts w:eastAsiaTheme="minorHAnsi"/>
          <w:color w:val="000000"/>
          <w:lang w:eastAsia="en-US"/>
        </w:rPr>
        <w:lastRenderedPageBreak/>
        <w:t xml:space="preserve">Žūrijas komisijas priekšsēdētāju un atstatīt sevi no Žūrijas komisijas darba </w:t>
      </w:r>
      <w:r>
        <w:rPr>
          <w:rFonts w:eastAsiaTheme="minorHAnsi"/>
          <w:color w:val="000000"/>
          <w:lang w:eastAsia="en-US"/>
        </w:rPr>
        <w:t>M</w:t>
      </w:r>
      <w:r w:rsidRPr="00217FD1">
        <w:rPr>
          <w:rFonts w:eastAsiaTheme="minorHAnsi"/>
          <w:color w:val="000000"/>
          <w:lang w:eastAsia="en-US"/>
        </w:rPr>
        <w:t xml:space="preserve">etu </w:t>
      </w:r>
      <w:r>
        <w:rPr>
          <w:rFonts w:eastAsiaTheme="minorHAnsi"/>
          <w:color w:val="000000"/>
          <w:lang w:eastAsia="en-US"/>
        </w:rPr>
        <w:t xml:space="preserve">piedāvājumu </w:t>
      </w:r>
      <w:r w:rsidRPr="00217FD1">
        <w:rPr>
          <w:rFonts w:eastAsiaTheme="minorHAnsi"/>
          <w:color w:val="000000"/>
          <w:lang w:eastAsia="en-US"/>
        </w:rPr>
        <w:t>vērtēšanā</w:t>
      </w:r>
      <w:r w:rsidR="00DF5DDD">
        <w:rPr>
          <w:rFonts w:eastAsiaTheme="minorHAnsi"/>
          <w:color w:val="000000"/>
          <w:lang w:eastAsia="en-US"/>
        </w:rPr>
        <w:t>.</w:t>
      </w:r>
    </w:p>
    <w:p w14:paraId="3EE2CC9F" w14:textId="49F566D0" w:rsidR="00C70FF0" w:rsidRPr="00217FD1" w:rsidRDefault="00C70FF0" w:rsidP="00C70FF0">
      <w:pPr>
        <w:jc w:val="both"/>
        <w:rPr>
          <w:rFonts w:eastAsiaTheme="minorHAnsi"/>
          <w:color w:val="000000"/>
          <w:lang w:eastAsia="en-US"/>
        </w:rPr>
      </w:pPr>
      <w:r w:rsidRPr="00217FD1">
        <w:rPr>
          <w:rFonts w:eastAsiaTheme="minorHAnsi"/>
          <w:color w:val="000000"/>
          <w:lang w:eastAsia="en-US"/>
        </w:rPr>
        <w:t>3.6.1</w:t>
      </w:r>
      <w:r w:rsidR="00E84C7A">
        <w:rPr>
          <w:rFonts w:eastAsiaTheme="minorHAnsi"/>
          <w:color w:val="000000"/>
          <w:lang w:eastAsia="en-US"/>
        </w:rPr>
        <w:t>0</w:t>
      </w:r>
      <w:r w:rsidRPr="00217FD1">
        <w:rPr>
          <w:rFonts w:eastAsiaTheme="minorHAnsi"/>
          <w:color w:val="000000"/>
          <w:lang w:eastAsia="en-US"/>
        </w:rPr>
        <w:t xml:space="preserve">. Žūrijas komisija pārbauda, vai </w:t>
      </w:r>
      <w:r>
        <w:rPr>
          <w:rFonts w:eastAsiaTheme="minorHAnsi"/>
          <w:color w:val="000000"/>
          <w:lang w:eastAsia="en-US"/>
        </w:rPr>
        <w:t>Metu k</w:t>
      </w:r>
      <w:r w:rsidRPr="00217FD1">
        <w:rPr>
          <w:rFonts w:eastAsiaTheme="minorHAnsi"/>
          <w:color w:val="000000"/>
          <w:lang w:eastAsia="en-US"/>
        </w:rPr>
        <w:t>onkursa dalībnieka iesniegtais finanšu piedāvājums atbilst Konkursa nolikuma prasībām, vai finanšu piedāvājumā nav aritmētisko kļūdu. Ja Žūrijas komisija finanšu piedāvājumā konstatē aritmētiskās kļūdas, tā kļūdas izlabo un rīkojas saskaņā ar Publisko iepirkumu likuma 41.</w:t>
      </w:r>
      <w:r w:rsidR="000E2DDE">
        <w:rPr>
          <w:rFonts w:eastAsiaTheme="minorHAnsi"/>
          <w:color w:val="000000"/>
          <w:lang w:eastAsia="en-US"/>
        </w:rPr>
        <w:t xml:space="preserve"> </w:t>
      </w:r>
      <w:r w:rsidRPr="00217FD1">
        <w:rPr>
          <w:rFonts w:eastAsiaTheme="minorHAnsi"/>
          <w:color w:val="000000"/>
          <w:lang w:eastAsia="en-US"/>
        </w:rPr>
        <w:t xml:space="preserve">panta devīto daļu. </w:t>
      </w:r>
      <w:r>
        <w:rPr>
          <w:rFonts w:eastAsiaTheme="minorHAnsi"/>
          <w:color w:val="000000"/>
          <w:lang w:eastAsia="en-US"/>
        </w:rPr>
        <w:t>Metu konkursa p</w:t>
      </w:r>
      <w:r w:rsidRPr="00217FD1">
        <w:rPr>
          <w:rFonts w:eastAsiaTheme="minorHAnsi"/>
          <w:color w:val="000000"/>
          <w:lang w:eastAsia="en-US"/>
        </w:rPr>
        <w:t xml:space="preserve">iedāvājumu vērtēšanā Žūrijas komisija ņem vērā tikai šā </w:t>
      </w:r>
      <w:r>
        <w:rPr>
          <w:rFonts w:eastAsiaTheme="minorHAnsi"/>
          <w:color w:val="000000"/>
          <w:lang w:eastAsia="en-US"/>
        </w:rPr>
        <w:t>Metu k</w:t>
      </w:r>
      <w:r w:rsidRPr="00217FD1">
        <w:rPr>
          <w:rFonts w:eastAsiaTheme="minorHAnsi"/>
          <w:color w:val="000000"/>
          <w:lang w:eastAsia="en-US"/>
        </w:rPr>
        <w:t>onkursa nolikuma sadaļā noteiktajā kārtībā labotās kļūdas.</w:t>
      </w:r>
    </w:p>
    <w:p w14:paraId="1DD0D345" w14:textId="4DCCEEE3" w:rsidR="00C70FF0" w:rsidRPr="00217FD1" w:rsidRDefault="00C70FF0" w:rsidP="00C70FF0">
      <w:pPr>
        <w:contextualSpacing/>
        <w:jc w:val="both"/>
        <w:rPr>
          <w:rFonts w:eastAsiaTheme="minorHAnsi"/>
          <w:color w:val="000000"/>
          <w:lang w:eastAsia="en-US"/>
        </w:rPr>
      </w:pPr>
      <w:r w:rsidRPr="00217FD1">
        <w:rPr>
          <w:rFonts w:eastAsiaTheme="minorHAnsi"/>
          <w:color w:val="000000"/>
          <w:lang w:eastAsia="en-US"/>
        </w:rPr>
        <w:t>3.6.1</w:t>
      </w:r>
      <w:r w:rsidR="00E84C7A">
        <w:rPr>
          <w:rFonts w:eastAsiaTheme="minorHAnsi"/>
          <w:color w:val="000000"/>
          <w:lang w:eastAsia="en-US"/>
        </w:rPr>
        <w:t>1</w:t>
      </w:r>
      <w:r w:rsidRPr="00217FD1">
        <w:rPr>
          <w:rFonts w:eastAsiaTheme="minorHAnsi"/>
          <w:color w:val="000000"/>
          <w:lang w:eastAsia="en-US"/>
        </w:rPr>
        <w:t>. Žūrijas komisija pārbauda, vai Konkursa dalībnieka piedāvājums nav nepamatoti lēts un rīkojas saskaņā ar Publisko iepirkumu likuma 53.</w:t>
      </w:r>
      <w:r w:rsidR="000E2DDE">
        <w:rPr>
          <w:rFonts w:eastAsiaTheme="minorHAnsi"/>
          <w:color w:val="000000"/>
          <w:lang w:eastAsia="en-US"/>
        </w:rPr>
        <w:t xml:space="preserve"> </w:t>
      </w:r>
      <w:r w:rsidRPr="00217FD1">
        <w:rPr>
          <w:rFonts w:eastAsiaTheme="minorHAnsi"/>
          <w:color w:val="000000"/>
          <w:lang w:eastAsia="en-US"/>
        </w:rPr>
        <w:t xml:space="preserve">panta trešās daļas noteikumiem. Ja Žūrijas komisija konstatē, ka konkrētais piedāvājums varētu būt nepamatoti lēts, tad pirms </w:t>
      </w:r>
      <w:r>
        <w:rPr>
          <w:rFonts w:eastAsiaTheme="minorHAnsi"/>
          <w:color w:val="000000"/>
          <w:lang w:eastAsia="en-US"/>
        </w:rPr>
        <w:t xml:space="preserve">Metu </w:t>
      </w:r>
      <w:r w:rsidRPr="00217FD1">
        <w:rPr>
          <w:rFonts w:eastAsiaTheme="minorHAnsi"/>
          <w:color w:val="000000"/>
          <w:lang w:eastAsia="en-US"/>
        </w:rPr>
        <w:t>piedāvājuma noraidīšanas rakstveid</w:t>
      </w:r>
      <w:r>
        <w:rPr>
          <w:rFonts w:eastAsiaTheme="minorHAnsi"/>
          <w:color w:val="000000"/>
          <w:lang w:eastAsia="en-US"/>
        </w:rPr>
        <w:t>ā</w:t>
      </w:r>
      <w:r w:rsidRPr="00217FD1">
        <w:rPr>
          <w:rFonts w:eastAsiaTheme="minorHAnsi"/>
          <w:color w:val="000000"/>
          <w:lang w:eastAsia="en-US"/>
        </w:rPr>
        <w:t xml:space="preserve"> pieprasa </w:t>
      </w:r>
      <w:r>
        <w:rPr>
          <w:rFonts w:eastAsiaTheme="minorHAnsi"/>
          <w:color w:val="000000"/>
          <w:lang w:eastAsia="en-US"/>
        </w:rPr>
        <w:t>Metu k</w:t>
      </w:r>
      <w:r w:rsidRPr="00217FD1">
        <w:rPr>
          <w:rFonts w:eastAsiaTheme="minorHAnsi"/>
          <w:color w:val="000000"/>
          <w:lang w:eastAsia="en-US"/>
        </w:rPr>
        <w:t xml:space="preserve">onkursa dalībniekam detalizētu paskaidrojumu par būtiskajiem piedāvājuma </w:t>
      </w:r>
      <w:r>
        <w:rPr>
          <w:rFonts w:eastAsiaTheme="minorHAnsi"/>
          <w:color w:val="000000"/>
          <w:lang w:eastAsia="en-US"/>
        </w:rPr>
        <w:t>Metu k</w:t>
      </w:r>
      <w:r w:rsidRPr="00217FD1">
        <w:rPr>
          <w:rFonts w:eastAsiaTheme="minorHAnsi"/>
          <w:color w:val="000000"/>
          <w:lang w:eastAsia="en-US"/>
        </w:rPr>
        <w:t xml:space="preserve">onkursa nosacījumiem. Ja, izvērtējot </w:t>
      </w:r>
      <w:r>
        <w:rPr>
          <w:rFonts w:eastAsiaTheme="minorHAnsi"/>
          <w:color w:val="000000"/>
          <w:lang w:eastAsia="en-US"/>
        </w:rPr>
        <w:t>Metu k</w:t>
      </w:r>
      <w:r w:rsidRPr="00217FD1">
        <w:rPr>
          <w:rFonts w:eastAsiaTheme="minorHAnsi"/>
          <w:color w:val="000000"/>
          <w:lang w:eastAsia="en-US"/>
        </w:rPr>
        <w:t xml:space="preserve">onkursa dalībnieka sniegto paskaidrojumu, Žūrijas komisija konstatē, ka </w:t>
      </w:r>
      <w:r>
        <w:rPr>
          <w:rFonts w:eastAsiaTheme="minorHAnsi"/>
          <w:color w:val="000000"/>
          <w:lang w:eastAsia="en-US"/>
        </w:rPr>
        <w:t>Metu k</w:t>
      </w:r>
      <w:r w:rsidRPr="00217FD1">
        <w:rPr>
          <w:rFonts w:eastAsiaTheme="minorHAnsi"/>
          <w:color w:val="000000"/>
          <w:lang w:eastAsia="en-US"/>
        </w:rPr>
        <w:t xml:space="preserve">onkursa dalībnieks nav pierādījis, ka tam ir pieejami tādi piedāvājuma nosacījumi, kas ļauj noteikt </w:t>
      </w:r>
      <w:r>
        <w:rPr>
          <w:rFonts w:eastAsiaTheme="minorHAnsi"/>
          <w:color w:val="000000"/>
          <w:lang w:eastAsia="en-US"/>
        </w:rPr>
        <w:t xml:space="preserve"> pārāk </w:t>
      </w:r>
      <w:r w:rsidRPr="00217FD1">
        <w:rPr>
          <w:rFonts w:eastAsiaTheme="minorHAnsi"/>
          <w:color w:val="000000"/>
          <w:lang w:eastAsia="en-US"/>
        </w:rPr>
        <w:t xml:space="preserve"> zemu cenu, Žūrijas komisija atzīst </w:t>
      </w:r>
      <w:r>
        <w:rPr>
          <w:rFonts w:eastAsiaTheme="minorHAnsi"/>
          <w:color w:val="000000"/>
          <w:lang w:eastAsia="en-US"/>
        </w:rPr>
        <w:t xml:space="preserve">Meta </w:t>
      </w:r>
      <w:r w:rsidRPr="00217FD1">
        <w:rPr>
          <w:rFonts w:eastAsiaTheme="minorHAnsi"/>
          <w:color w:val="000000"/>
          <w:lang w:eastAsia="en-US"/>
        </w:rPr>
        <w:t xml:space="preserve">piedāvājumu par nepamatoti lētu un izslēdz </w:t>
      </w:r>
      <w:r>
        <w:rPr>
          <w:rFonts w:eastAsiaTheme="minorHAnsi"/>
          <w:color w:val="000000"/>
          <w:lang w:eastAsia="en-US"/>
        </w:rPr>
        <w:t>Metu k</w:t>
      </w:r>
      <w:r w:rsidRPr="00217FD1">
        <w:rPr>
          <w:rFonts w:eastAsiaTheme="minorHAnsi"/>
          <w:color w:val="000000"/>
          <w:lang w:eastAsia="en-US"/>
        </w:rPr>
        <w:t xml:space="preserve">onkursa dalībnieku no dalības </w:t>
      </w:r>
      <w:r>
        <w:rPr>
          <w:rFonts w:eastAsiaTheme="minorHAnsi"/>
          <w:color w:val="000000"/>
          <w:lang w:eastAsia="en-US"/>
        </w:rPr>
        <w:t>Metu k</w:t>
      </w:r>
      <w:r w:rsidRPr="00217FD1">
        <w:rPr>
          <w:rFonts w:eastAsiaTheme="minorHAnsi"/>
          <w:color w:val="000000"/>
          <w:lang w:eastAsia="en-US"/>
        </w:rPr>
        <w:t>onkursā.</w:t>
      </w:r>
    </w:p>
    <w:p w14:paraId="6F45B9EE" w14:textId="77777777" w:rsidR="00C70FF0" w:rsidRPr="004B4F3C" w:rsidRDefault="00C70FF0" w:rsidP="00C70FF0">
      <w:pPr>
        <w:jc w:val="both"/>
        <w:rPr>
          <w:rFonts w:eastAsiaTheme="minorHAnsi"/>
          <w:bCs/>
          <w:color w:val="000000"/>
          <w:lang w:eastAsia="en-US"/>
        </w:rPr>
      </w:pPr>
    </w:p>
    <w:p w14:paraId="60FAE4AF" w14:textId="77777777" w:rsidR="00C70FF0" w:rsidRPr="004B4F3C" w:rsidRDefault="00C70FF0" w:rsidP="00C70FF0">
      <w:pPr>
        <w:jc w:val="both"/>
        <w:rPr>
          <w:color w:val="000000"/>
        </w:rPr>
      </w:pPr>
      <w:r w:rsidRPr="004B4F3C">
        <w:rPr>
          <w:b/>
          <w:bCs/>
          <w:color w:val="000000"/>
        </w:rPr>
        <w:t>4.</w:t>
      </w:r>
      <w:r w:rsidRPr="004B4F3C">
        <w:rPr>
          <w:color w:val="000000"/>
        </w:rPr>
        <w:t xml:space="preserve"> </w:t>
      </w:r>
      <w:r w:rsidRPr="004B4F3C">
        <w:rPr>
          <w:b/>
          <w:bCs/>
          <w:color w:val="000000"/>
        </w:rPr>
        <w:t>Termiņš, kādā uzdodami papildu jautājumi par metu konkursa nolikumu un informācijas apmaiņas kārtība</w:t>
      </w:r>
    </w:p>
    <w:p w14:paraId="0BFBC9E7" w14:textId="017DBECA" w:rsidR="00D925E6" w:rsidRDefault="00C70FF0" w:rsidP="00C70FF0">
      <w:pPr>
        <w:jc w:val="both"/>
      </w:pPr>
      <w:r w:rsidRPr="004B4F3C">
        <w:t xml:space="preserve">4.1. Pasūtītājs nodrošina brīvu un tiešu elektronisku pieeju iepirkuma procedūras dokumentiem un visiem papildus nepieciešamajiem dokumentiem, publicējot to tīmekļvietnē: </w:t>
      </w:r>
      <w:hyperlink r:id="rId15" w:history="1">
        <w:r w:rsidR="00D02505" w:rsidRPr="003648FE">
          <w:rPr>
            <w:rStyle w:val="Hyperlink"/>
          </w:rPr>
          <w:t>https://karamuzejs.lv/lkm/km-muzejs</w:t>
        </w:r>
      </w:hyperlink>
      <w:r w:rsidR="00D02505">
        <w:t xml:space="preserve"> </w:t>
      </w:r>
      <w:r w:rsidRPr="004B4F3C">
        <w:t xml:space="preserve">sadaļā „Publiskie iepirkumi” un elektronisko iepirkumu sistēmā, e-konkursu apakšsistēmā </w:t>
      </w:r>
      <w:hyperlink r:id="rId16" w:history="1">
        <w:r w:rsidR="00D925E6" w:rsidRPr="008D4635">
          <w:rPr>
            <w:rStyle w:val="Hyperlink"/>
          </w:rPr>
          <w:t>https://www.eis.gov.lv/EKEIS/Supplier/Organizer/555</w:t>
        </w:r>
      </w:hyperlink>
    </w:p>
    <w:p w14:paraId="403821C4" w14:textId="27AC5CC8" w:rsidR="00C70FF0" w:rsidRPr="004B4F3C" w:rsidRDefault="00C70FF0" w:rsidP="00C70FF0">
      <w:pPr>
        <w:jc w:val="both"/>
      </w:pPr>
      <w:r w:rsidRPr="004B4F3C">
        <w:t>4.2. Informācijas apmaiņa starp Pasūtītāju un dalībniekiem par Metu konkursa nolikumu un tā pielikumiem un piedāvājumu iesniegšanas kārtību adresējami iepirkuma nolikumā sadaļā “Vispārīgā informācija”</w:t>
      </w:r>
      <w:r w:rsidR="00B26EC9">
        <w:t xml:space="preserve"> </w:t>
      </w:r>
      <w:r w:rsidR="005B2DD6">
        <w:t>1.1.8.1.</w:t>
      </w:r>
      <w:r w:rsidR="00B26EC9">
        <w:t xml:space="preserve"> </w:t>
      </w:r>
      <w:r w:rsidR="005B2DD6">
        <w:t>un 1.1.8.2</w:t>
      </w:r>
      <w:r w:rsidRPr="004B4F3C">
        <w:t>.</w:t>
      </w:r>
      <w:r w:rsidR="00B26EC9">
        <w:t xml:space="preserve"> </w:t>
      </w:r>
      <w:r w:rsidRPr="004B4F3C">
        <w:t>apakšpunkt</w:t>
      </w:r>
      <w:r w:rsidR="005B2DD6">
        <w:t>os</w:t>
      </w:r>
      <w:r w:rsidRPr="004B4F3C">
        <w:t xml:space="preserve"> norādīt</w:t>
      </w:r>
      <w:r w:rsidR="005B2DD6">
        <w:t>a</w:t>
      </w:r>
      <w:r w:rsidRPr="004B4F3C">
        <w:t>j</w:t>
      </w:r>
      <w:r w:rsidR="005B2DD6">
        <w:t>ā</w:t>
      </w:r>
      <w:r w:rsidRPr="004B4F3C">
        <w:t xml:space="preserve">m Pasūtītāja kontaktpersonām. </w:t>
      </w:r>
    </w:p>
    <w:p w14:paraId="44743B4A" w14:textId="7B460BAC" w:rsidR="00C70FF0" w:rsidRPr="006F6E25" w:rsidRDefault="00C70FF0" w:rsidP="00C70FF0">
      <w:pPr>
        <w:jc w:val="both"/>
      </w:pPr>
      <w:r w:rsidRPr="004B4F3C">
        <w:t xml:space="preserve">4.3. Ja </w:t>
      </w:r>
      <w:r w:rsidRPr="006F6E25">
        <w:t>ieinteresētais dalībnieks ir laikus pieprasījis papildu informāciju par Metu konkursa procedūras dokumentos iekļautajām prasībām attiecībā uz meta piedāvājumu sagatavošanu un iesniegšanu, iepirkuma komisija to sniedz 5 (piecu) darba dienu laikā, bet ne vēlāk kā 6 (sešas) dienas pirms met</w:t>
      </w:r>
      <w:r w:rsidR="00B26EC9" w:rsidRPr="006F6E25">
        <w:t>u</w:t>
      </w:r>
      <w:r w:rsidRPr="006F6E25">
        <w:t xml:space="preserve"> piedāvājuma iesniegšanas termiņa beigām. </w:t>
      </w:r>
    </w:p>
    <w:p w14:paraId="3A134C9E" w14:textId="77777777" w:rsidR="00C70FF0" w:rsidRPr="004B4F3C" w:rsidRDefault="00C70FF0" w:rsidP="00C70FF0">
      <w:pPr>
        <w:jc w:val="both"/>
      </w:pPr>
      <w:r w:rsidRPr="006F6E25">
        <w:t>4.4. Pasūtītājs pēc</w:t>
      </w:r>
      <w:r w:rsidRPr="004B4F3C">
        <w:t xml:space="preserve"> tam, kad beidzies termiņš jautājumu uzdošanai par Metu konkursa nolikumu, sagatavo rakstisku atbildi uz visiem jautājumiem un nodod to sekretāram. Sekretārs nosūta atbildi personām, kas uzdevušas jautājumus un visus jautājumus un sagatavotās atbildes ievieto pircēja profilā, kur ir pieejams Metu konkursa nolikums. </w:t>
      </w:r>
    </w:p>
    <w:p w14:paraId="116F0EDC" w14:textId="41CDB3CE" w:rsidR="00C70FF0" w:rsidRPr="004B4F3C" w:rsidRDefault="00C70FF0" w:rsidP="00C70FF0">
      <w:pPr>
        <w:jc w:val="both"/>
      </w:pPr>
      <w:r w:rsidRPr="004B4F3C">
        <w:t xml:space="preserve">4.5. Ieinteresēto dalībnieku pienākums ir pastāvīgi sekot līdzi Pasūtītāja profilā publicētajai informācijai par Metu konkursu. Ieinteresēto dalībnieku rakstiski iesniegtie jautājumi un Pasūtītāja atbildes uz tiem kļūst saistoši visiem Metu konkursa ieinteresētajiem dalībniekiem ar to paziņošanas brīdi Pasūtītāja profilā. </w:t>
      </w:r>
    </w:p>
    <w:p w14:paraId="6C99D002" w14:textId="77777777" w:rsidR="00C70FF0" w:rsidRPr="004B4F3C" w:rsidRDefault="00C70FF0" w:rsidP="00C70FF0">
      <w:pPr>
        <w:tabs>
          <w:tab w:val="left" w:pos="426"/>
        </w:tabs>
        <w:jc w:val="both"/>
      </w:pPr>
      <w:r w:rsidRPr="004B4F3C">
        <w:t>4.6. Informācijas apmaiņa notiek latviešu valodā.</w:t>
      </w:r>
      <w:bookmarkStart w:id="16" w:name="page4"/>
      <w:bookmarkEnd w:id="16"/>
    </w:p>
    <w:p w14:paraId="13392106" w14:textId="77777777" w:rsidR="003A2132" w:rsidRDefault="003A2132" w:rsidP="00C70FF0">
      <w:pPr>
        <w:jc w:val="both"/>
        <w:rPr>
          <w:b/>
          <w:bCs/>
        </w:rPr>
      </w:pPr>
      <w:bookmarkStart w:id="17" w:name="_Hlk136296944"/>
    </w:p>
    <w:p w14:paraId="67125CB6" w14:textId="22A0F08D" w:rsidR="00C70FF0" w:rsidRPr="004B4F3C" w:rsidRDefault="00C70FF0" w:rsidP="00C70FF0">
      <w:pPr>
        <w:jc w:val="both"/>
      </w:pPr>
      <w:r w:rsidRPr="004B4F3C">
        <w:rPr>
          <w:b/>
          <w:bCs/>
        </w:rPr>
        <w:t>5. Priekšnoteikumi dalībai metu konkursā</w:t>
      </w:r>
    </w:p>
    <w:bookmarkEnd w:id="17"/>
    <w:p w14:paraId="467BAA01" w14:textId="77777777" w:rsidR="00C70FF0" w:rsidRPr="004B4F3C" w:rsidRDefault="00C70FF0" w:rsidP="00C70FF0">
      <w:pPr>
        <w:jc w:val="both"/>
        <w:rPr>
          <w:b/>
          <w:bCs/>
        </w:rPr>
      </w:pPr>
      <w:r w:rsidRPr="004B4F3C">
        <w:t xml:space="preserve">5.1. Metu konkursā var piedalīties jebkura fiziska vai juridiska persona, kā arī šādu personu apvienība. </w:t>
      </w:r>
    </w:p>
    <w:p w14:paraId="1135B3D2" w14:textId="2F5DFF20" w:rsidR="00C70FF0" w:rsidRPr="004B4F3C" w:rsidRDefault="00C70FF0" w:rsidP="00C70FF0">
      <w:pPr>
        <w:jc w:val="both"/>
        <w:rPr>
          <w:b/>
          <w:bCs/>
        </w:rPr>
      </w:pPr>
      <w:r w:rsidRPr="004B4F3C">
        <w:t>5.2.</w:t>
      </w:r>
      <w:r w:rsidRPr="004B4F3C">
        <w:rPr>
          <w:b/>
          <w:bCs/>
        </w:rPr>
        <w:t xml:space="preserve"> </w:t>
      </w:r>
      <w:r w:rsidRPr="004B4F3C">
        <w:t>Pirms meta izstrādes un iesniegšanas ir nepieciešama ieinteresēto dalībnieku ekspozīcijas telpu apskate Smilšu ielā 20, Rīgā. Ieinteresēto dalībnieku plānotais telpu apskates datums: 2023.</w:t>
      </w:r>
      <w:r w:rsidR="004D67ED">
        <w:t xml:space="preserve"> </w:t>
      </w:r>
      <w:r w:rsidRPr="004B4F3C">
        <w:t xml:space="preserve">gada </w:t>
      </w:r>
      <w:r w:rsidR="003A2132" w:rsidRPr="003A2132">
        <w:t>2</w:t>
      </w:r>
      <w:r w:rsidR="009222F6">
        <w:t>9</w:t>
      </w:r>
      <w:r w:rsidRPr="003A2132">
        <w:t>.</w:t>
      </w:r>
      <w:r w:rsidR="004D67ED">
        <w:t xml:space="preserve"> </w:t>
      </w:r>
      <w:r w:rsidR="003A2132" w:rsidRPr="003A2132">
        <w:t>augusts</w:t>
      </w:r>
      <w:r w:rsidRPr="003A2132">
        <w:t xml:space="preserve">, plkst. </w:t>
      </w:r>
      <w:r w:rsidR="003A2132" w:rsidRPr="003A2132">
        <w:t>15</w:t>
      </w:r>
      <w:r w:rsidRPr="003A2132">
        <w:t>.</w:t>
      </w:r>
      <w:r w:rsidR="003A2132" w:rsidRPr="003A2132">
        <w:t>00</w:t>
      </w:r>
      <w:r w:rsidRPr="003A2132">
        <w:t>, pirms</w:t>
      </w:r>
      <w:r w:rsidRPr="004B4F3C">
        <w:t xml:space="preserve"> apskates ieinteresētajam dalībniekam jāpiesakās vismaz divas darbadienas iepriekš. Pieteikšanās uz apskati veicama pa e-pastu </w:t>
      </w:r>
      <w:hyperlink r:id="rId17" w:history="1">
        <w:r w:rsidR="003D0FCF" w:rsidRPr="003648FE">
          <w:rPr>
            <w:rStyle w:val="Hyperlink"/>
          </w:rPr>
          <w:t>sandra.mackevica@karamuzejs.lv</w:t>
        </w:r>
      </w:hyperlink>
      <w:r w:rsidR="003D0FCF">
        <w:t xml:space="preserve"> </w:t>
      </w:r>
      <w:r w:rsidRPr="004B4F3C">
        <w:t xml:space="preserve">vai tālr. </w:t>
      </w:r>
      <w:r w:rsidR="00353275" w:rsidRPr="004B4F3C">
        <w:t xml:space="preserve">+371 </w:t>
      </w:r>
      <w:r w:rsidR="00353275">
        <w:t>67228147</w:t>
      </w:r>
      <w:r w:rsidRPr="003D0FCF">
        <w:t>. Telpu apskate citā datumā iespējama pēc iepriekšējas vienošanās, sazinoties pa iepriekš norādīto tālruni vai e-pastu.</w:t>
      </w:r>
    </w:p>
    <w:p w14:paraId="54402F64" w14:textId="09B99E11" w:rsidR="00C70FF0" w:rsidRPr="004B4F3C" w:rsidRDefault="00C70FF0" w:rsidP="00C70FF0">
      <w:pPr>
        <w:jc w:val="both"/>
        <w:rPr>
          <w:b/>
          <w:bCs/>
        </w:rPr>
      </w:pPr>
      <w:r w:rsidRPr="004B4F3C">
        <w:lastRenderedPageBreak/>
        <w:t>5.3.</w:t>
      </w:r>
      <w:r w:rsidRPr="004B4F3C">
        <w:rPr>
          <w:b/>
          <w:bCs/>
        </w:rPr>
        <w:t xml:space="preserve"> </w:t>
      </w:r>
      <w:r w:rsidRPr="004B4F3C">
        <w:t>Konkursa dalībnieks, iesniedzot</w:t>
      </w:r>
      <w:r w:rsidR="0087512A">
        <w:t xml:space="preserve"> metu</w:t>
      </w:r>
      <w:r w:rsidRPr="004B4F3C">
        <w:t xml:space="preserve"> Metu konkursa nolikumā noteiktajā apjomā un kārtībā, apliecina, ka ir iepazinies ar Metu konkursa nolikumu un izteicis vēlēšanos piedalīties Metu konkursā. Metu konkursa dalībnieks vienlaikus ar devīzes atšifrējumu iesniedz parakstītu pieteikumu dalībai Metu konkursā (</w:t>
      </w:r>
      <w:r w:rsidRPr="007C4B5F">
        <w:t xml:space="preserve">Nolikuma </w:t>
      </w:r>
      <w:r w:rsidR="007C4B5F" w:rsidRPr="007C4B5F">
        <w:t>2</w:t>
      </w:r>
      <w:r w:rsidRPr="007C4B5F">
        <w:t>. pielikums</w:t>
      </w:r>
      <w:r w:rsidRPr="004B4F3C">
        <w:t xml:space="preserve">), kuru </w:t>
      </w:r>
      <w:r w:rsidRPr="00681EF2">
        <w:t>paraksta Metu konkursa dalībnieka pārstāvis (vai pārstāvji) ar paraksta tiesībām vai tā pilnvarota persona. Ja pieteikumu paraksta pilnvarotā persona, tad pieteikumam pievieno arī atbilstošu pilnvaru.</w:t>
      </w:r>
    </w:p>
    <w:p w14:paraId="3D6700B2" w14:textId="77777777" w:rsidR="00C70FF0" w:rsidRPr="004B4F3C" w:rsidRDefault="00C70FF0" w:rsidP="00C70FF0">
      <w:pPr>
        <w:jc w:val="both"/>
        <w:rPr>
          <w:b/>
          <w:bCs/>
        </w:rPr>
      </w:pPr>
      <w:r w:rsidRPr="004B4F3C">
        <w:t xml:space="preserve">5.4. Metu konkursa dalībniekam jābūt reģistrētam, licencētam vai sertificētam atbilstoši reģistrācijas vai pastāvīgās dzīvesvietas valsts normatīvo aktu prasībām, ja attiecīgās valsts normatīvie akti to paredz. Prasība attiecas arī uz personālsabiedrību un visiem personālsabiedrības biedriem (ja piedāvājumu iesniedz personālsabiedrība) vai visiem piegādātāju apvienības dalībniekiem (ja piedāvājumu iesniedz piegādātāju apvienība), kā arī apakšuzņēmējiem (ja tiek </w:t>
      </w:r>
      <w:r w:rsidRPr="003A1DAC">
        <w:t>plānots piesaistīt apakšuzņēmējus) un Metu konkursa dalībnieka norādīto personu, uz kuras iespējām Konkursa dalībnieks balstās, lai apliecinātu, ka tā kvalifikācija atbilst noteiktajām prasībām.</w:t>
      </w:r>
      <w:r w:rsidRPr="004B4F3C">
        <w:t xml:space="preserve"> Informācija par Latvijā reģistrēta Konkursa dalībnieka reģistrācijas faktu Latvijas Republikas Uzņēmumu reģistra Komercreģistrā tiks iegūta publiskā datubāzē: www.ur.gov.lv. Ārvalstī reģistrētam, licencētam vai sertificētam Metu konkursa dalībniekam jāiesniedz kompetentas attiecīgās valsts institūcijas izsniegts dokuments, kas apliecina, ka dalībnieks ir reģistrēts, licencēts vai sertificēts atbilstoši tās valsts normatīvo aktu prasībām, un pierādījumus, kas apliecina dalībnieka likumiskā pārstāvja paraksta tiesības.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3927FB0" w14:textId="77777777" w:rsidR="00C70FF0" w:rsidRPr="004B4F3C" w:rsidRDefault="00C70FF0" w:rsidP="00C70FF0">
      <w:pPr>
        <w:jc w:val="both"/>
        <w:rPr>
          <w:b/>
          <w:bCs/>
        </w:rPr>
      </w:pPr>
      <w:r w:rsidRPr="004B4F3C">
        <w:t>5.5.</w:t>
      </w:r>
      <w:r w:rsidRPr="004B4F3C">
        <w:rPr>
          <w:b/>
          <w:bCs/>
        </w:rPr>
        <w:t xml:space="preserve"> </w:t>
      </w:r>
      <w:r w:rsidRPr="004B4F3C">
        <w:t>Ja metu piedāvājumu iesniedz piegādātāju apvienība, piedāvājumam ir jāpievieno piegādātāju apvienības dalībnieku starpā noslēgta vienošanās, kas saistoša visiem apvienības dalībniekiem un kurā noteikts pilnvarojums vienam no dalībniekiem pārstāvēt piegādātāju apvienību Metu konkursā un dalībnieku vārdā parakstīt piedāvājuma dokumentus, ja tāds pilnvarojums tiek paredzēts. Vienošanās jāparedz, ka piegādātāju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kā piegādātāju apvienība var apliecināt jebkurš no  piegādātāju apvienības dalībniekiem.</w:t>
      </w:r>
    </w:p>
    <w:p w14:paraId="1639404F" w14:textId="77777777" w:rsidR="00C70FF0" w:rsidRPr="004B4F3C" w:rsidRDefault="00C70FF0" w:rsidP="00C70FF0">
      <w:pPr>
        <w:jc w:val="both"/>
      </w:pPr>
      <w:r w:rsidRPr="004B4F3C">
        <w:t>5.6.</w:t>
      </w:r>
      <w:r w:rsidRPr="004B4F3C">
        <w:rPr>
          <w:b/>
          <w:bCs/>
        </w:rPr>
        <w:t xml:space="preserve"> </w:t>
      </w:r>
      <w:r w:rsidRPr="004B4F3C">
        <w:t>Ja Konkursa dalībnieks balstās uz citu personu tehniskajām un profesionālām iespējām konkrētā iepirkuma līguma izpildei, Konkursa dalībnieks apzinās, ka tam būs jāpierāda, ka tā rīcībā būs nepieciešamie resursi. Šādā gadījumā Konkursa dalībniekam būs jāpierāda pasūtītājam, ka tā rīcībā būs nepieciešamie resursi, iesniedzot šo personu apliecinājumu vai vienošanos par nepieciešamo resursu nodošanu Konkursa dalībnieka rīcībā. Konkursa dalībnieks, lai apliecinātu profesionālo pieredzi vai pasūtītāja prasībām atbilstoša personāla pieejamību, var balstīties uz citu personu iespējām tikai tad, ja šīs personas sniegs pakalpojumus, kuru izpildei attiecīgās spējas ir nepieciešamas.</w:t>
      </w:r>
    </w:p>
    <w:p w14:paraId="2D64C11C" w14:textId="77777777" w:rsidR="00C70FF0" w:rsidRPr="004B4F3C" w:rsidRDefault="00C70FF0" w:rsidP="00C70FF0">
      <w:pPr>
        <w:jc w:val="both"/>
      </w:pPr>
    </w:p>
    <w:p w14:paraId="0D5121AC" w14:textId="77777777" w:rsidR="00C70FF0" w:rsidRPr="004B4F3C" w:rsidRDefault="00C70FF0" w:rsidP="00C70FF0">
      <w:pPr>
        <w:jc w:val="both"/>
        <w:rPr>
          <w:b/>
          <w:bCs/>
        </w:rPr>
      </w:pPr>
      <w:r w:rsidRPr="004B4F3C">
        <w:rPr>
          <w:b/>
          <w:bCs/>
        </w:rPr>
        <w:t>6. Dalībnieku profesionālās kvalifikācijas prasības</w:t>
      </w:r>
    </w:p>
    <w:p w14:paraId="7C85766F" w14:textId="77777777" w:rsidR="00C70FF0" w:rsidRPr="004B4F3C" w:rsidRDefault="00C70FF0" w:rsidP="00C70FF0">
      <w:r w:rsidRPr="004B4F3C">
        <w:t>6.1. Konkursa dalībniekam ir jāatbilst šādām kvalifikācijas prasībām:</w:t>
      </w:r>
    </w:p>
    <w:p w14:paraId="271D6DF2" w14:textId="1779A62A" w:rsidR="00C70FF0" w:rsidRPr="004B4F3C" w:rsidRDefault="00C70FF0" w:rsidP="00C70FF0">
      <w:pPr>
        <w:jc w:val="both"/>
        <w:rPr>
          <w:rStyle w:val="None"/>
        </w:rPr>
      </w:pPr>
      <w:r w:rsidRPr="004B4F3C">
        <w:t xml:space="preserve">6.1.2. Metu konkursa dalībnieks </w:t>
      </w:r>
      <w:r w:rsidRPr="003A1DAC">
        <w:t xml:space="preserve">iepriekšējo </w:t>
      </w:r>
      <w:r w:rsidR="003A1DAC" w:rsidRPr="003A1DAC">
        <w:t>5</w:t>
      </w:r>
      <w:r w:rsidRPr="003A1DAC">
        <w:t xml:space="preserve"> (</w:t>
      </w:r>
      <w:r w:rsidR="003A1DAC" w:rsidRPr="003A1DAC">
        <w:t>piecu</w:t>
      </w:r>
      <w:r w:rsidRPr="003A1DAC">
        <w:t>) gadu laikā (</w:t>
      </w:r>
      <w:r w:rsidR="003A1DAC" w:rsidRPr="003A1DAC">
        <w:t>2019., 2020.,</w:t>
      </w:r>
      <w:r w:rsidR="003A1DAC">
        <w:t xml:space="preserve"> </w:t>
      </w:r>
      <w:r w:rsidR="003A1DAC" w:rsidRPr="003A1DAC">
        <w:t xml:space="preserve">2021., </w:t>
      </w:r>
      <w:r w:rsidRPr="003A1DAC">
        <w:t>2022.,</w:t>
      </w:r>
      <w:r w:rsidRPr="004B4F3C">
        <w:t xml:space="preserve"> 2023. gadā) līdz piedāvājuma iesniegšanas termiņa beigām ir izstrādājis vismaz </w:t>
      </w:r>
      <w:r w:rsidR="005567F4">
        <w:t>1</w:t>
      </w:r>
      <w:r w:rsidRPr="004B4F3C">
        <w:t xml:space="preserve"> (</w:t>
      </w:r>
      <w:r w:rsidR="005567F4">
        <w:t>vienu</w:t>
      </w:r>
      <w:r w:rsidRPr="004B4F3C">
        <w:t>) līdzvērtīg</w:t>
      </w:r>
      <w:r w:rsidR="005567F4">
        <w:t>u</w:t>
      </w:r>
      <w:r w:rsidRPr="004B4F3C">
        <w:t xml:space="preserve"> ekspozīcijas (izstādes) dizaina koncepcij</w:t>
      </w:r>
      <w:r w:rsidR="005567F4">
        <w:t>u</w:t>
      </w:r>
      <w:r w:rsidRPr="004B4F3C">
        <w:t xml:space="preserve"> un risinājumu, kas ir līdzvērtīgs iepirkuma priekšmeta pakalpojumam</w:t>
      </w:r>
      <w:r w:rsidR="003A1DAC">
        <w:t xml:space="preserve"> (ekspozīcijas/izstādes var būt veidotas kā Latvijā, tā ārvalstīs)</w:t>
      </w:r>
      <w:r w:rsidRPr="004B4F3C">
        <w:t xml:space="preserve">. </w:t>
      </w:r>
      <w:r w:rsidRPr="004B4F3C">
        <w:rPr>
          <w:rStyle w:val="None"/>
        </w:rPr>
        <w:t>Ja Metu konkursa dalībnieks ir personu grupa, tad augstāk minētā pieredze ir vismaz vienam no grupas dalībniekiem</w:t>
      </w:r>
      <w:r w:rsidR="003A1DAC">
        <w:rPr>
          <w:rStyle w:val="None"/>
        </w:rPr>
        <w:t xml:space="preserve">. </w:t>
      </w:r>
      <w:r w:rsidRPr="004B4F3C">
        <w:rPr>
          <w:rStyle w:val="None"/>
        </w:rPr>
        <w:t>Ja piegādātāju apvienībā ir gan fiziskas, gan juridiskas personas vai tikai fiziskas vai tikai juridiskas personas, tad pieredzes apliecināšanai var balstīties uz jebkuru no personu apvienības dalībniekiem – fizisku vai juridisku personu, t.i. attiecīgā pieredze var būt tikai vienam no personu apvienības dalībniekiem</w:t>
      </w:r>
      <w:r w:rsidRPr="003A1DAC">
        <w:rPr>
          <w:rStyle w:val="None"/>
        </w:rPr>
        <w:t xml:space="preserve">. Metu konkursa </w:t>
      </w:r>
      <w:r w:rsidRPr="003A1DAC">
        <w:rPr>
          <w:rStyle w:val="None"/>
        </w:rPr>
        <w:lastRenderedPageBreak/>
        <w:t xml:space="preserve">dalībniekam jānorāda iepirkuma priekšmetam sniegtais līdzvērtīgā rakstura pakalpojums, īss apraksts un tā pasūtītājs, norādot informāciju atbilstoši </w:t>
      </w:r>
      <w:r w:rsidRPr="003D2344">
        <w:rPr>
          <w:rStyle w:val="None"/>
        </w:rPr>
        <w:t xml:space="preserve">iepirkuma nolikuma </w:t>
      </w:r>
      <w:r w:rsidR="003D2344" w:rsidRPr="003D2344">
        <w:rPr>
          <w:rStyle w:val="None"/>
        </w:rPr>
        <w:t>3</w:t>
      </w:r>
      <w:r w:rsidRPr="003D2344">
        <w:rPr>
          <w:rStyle w:val="None"/>
        </w:rPr>
        <w:t>.</w:t>
      </w:r>
      <w:r w:rsidR="003D2344" w:rsidRPr="003D2344">
        <w:rPr>
          <w:rStyle w:val="None"/>
        </w:rPr>
        <w:t xml:space="preserve"> </w:t>
      </w:r>
      <w:r w:rsidRPr="003D2344">
        <w:rPr>
          <w:rStyle w:val="None"/>
        </w:rPr>
        <w:t xml:space="preserve">pielikumam </w:t>
      </w:r>
      <w:r w:rsidRPr="00437CAB">
        <w:rPr>
          <w:rStyle w:val="None"/>
        </w:rPr>
        <w:t>“Metu konkursa dalībnieka sniegt</w:t>
      </w:r>
      <w:r w:rsidR="00437CAB" w:rsidRPr="00437CAB">
        <w:rPr>
          <w:rStyle w:val="None"/>
        </w:rPr>
        <w:t>ie</w:t>
      </w:r>
      <w:r w:rsidRPr="00437CAB">
        <w:rPr>
          <w:rStyle w:val="None"/>
        </w:rPr>
        <w:t xml:space="preserve"> pakalpojum</w:t>
      </w:r>
      <w:r w:rsidR="00437CAB" w:rsidRPr="00437CAB">
        <w:rPr>
          <w:rStyle w:val="None"/>
        </w:rPr>
        <w:t>i</w:t>
      </w:r>
      <w:r w:rsidRPr="00437CAB">
        <w:rPr>
          <w:rStyle w:val="None"/>
        </w:rPr>
        <w:t>”.</w:t>
      </w:r>
    </w:p>
    <w:p w14:paraId="2F0FACDD" w14:textId="24BF1E45" w:rsidR="00C70FF0" w:rsidRPr="004B4F3C" w:rsidRDefault="00C70FF0" w:rsidP="00C70FF0">
      <w:pPr>
        <w:jc w:val="both"/>
        <w:rPr>
          <w:color w:val="000000"/>
        </w:rPr>
      </w:pPr>
      <w:r w:rsidRPr="004B4F3C">
        <w:rPr>
          <w:rStyle w:val="None"/>
        </w:rPr>
        <w:t xml:space="preserve">6.1.3. </w:t>
      </w:r>
      <w:r w:rsidRPr="004B4F3C">
        <w:rPr>
          <w:color w:val="000000"/>
        </w:rPr>
        <w:t xml:space="preserve">Metu konkursa dalībnieks norāda projekta vadītāju, kas pakalpojuma sniegšanas gaitā sniegs pasūtītājam visu nepieciešamo informāciju par ekspozīcijas iekārtošanu un uzņemsies atbildību par līguma izpildes gaitu. Projekta vadītājam jābūt vismaz šāda minimālā profesionālā darba pieredze un kvalifikācija: augstākā izglītība; </w:t>
      </w:r>
      <w:r w:rsidRPr="00651489">
        <w:rPr>
          <w:color w:val="000000"/>
        </w:rPr>
        <w:t xml:space="preserve">iepriekšējo </w:t>
      </w:r>
      <w:r w:rsidR="00651489" w:rsidRPr="00651489">
        <w:rPr>
          <w:color w:val="000000"/>
        </w:rPr>
        <w:t>piecu</w:t>
      </w:r>
      <w:r w:rsidRPr="00651489">
        <w:rPr>
          <w:color w:val="000000"/>
        </w:rPr>
        <w:t xml:space="preserve"> gadu laikā, skaitot no piedāvājuma iesniegšanas dienas, ir darba pieredze vismaz </w:t>
      </w:r>
      <w:r w:rsidR="006B71C6">
        <w:rPr>
          <w:color w:val="000000"/>
        </w:rPr>
        <w:t>1</w:t>
      </w:r>
      <w:r w:rsidR="00651489" w:rsidRPr="00651489">
        <w:rPr>
          <w:color w:val="000000"/>
        </w:rPr>
        <w:t xml:space="preserve"> </w:t>
      </w:r>
      <w:r w:rsidRPr="00651489">
        <w:rPr>
          <w:color w:val="000000"/>
        </w:rPr>
        <w:t>(</w:t>
      </w:r>
      <w:r w:rsidR="006B71C6">
        <w:rPr>
          <w:color w:val="000000"/>
        </w:rPr>
        <w:t>vienam</w:t>
      </w:r>
      <w:r w:rsidRPr="00651489">
        <w:rPr>
          <w:color w:val="000000"/>
        </w:rPr>
        <w:t>) iepirkuma</w:t>
      </w:r>
      <w:r w:rsidRPr="004B4F3C">
        <w:rPr>
          <w:color w:val="000000"/>
        </w:rPr>
        <w:t xml:space="preserve"> priekšmetam līdzvērtīgu projektu organizēšanā un projektu vadībā.</w:t>
      </w:r>
    </w:p>
    <w:p w14:paraId="07676CDC" w14:textId="46E7EBF3" w:rsidR="00C70FF0" w:rsidRPr="004B4F3C" w:rsidRDefault="00C70FF0" w:rsidP="00C70FF0">
      <w:pPr>
        <w:jc w:val="both"/>
        <w:rPr>
          <w:color w:val="000000"/>
        </w:rPr>
      </w:pPr>
      <w:r w:rsidRPr="004B4F3C">
        <w:rPr>
          <w:color w:val="000000"/>
        </w:rPr>
        <w:t xml:space="preserve">6.1.4. </w:t>
      </w:r>
      <w:r w:rsidR="00651489">
        <w:rPr>
          <w:color w:val="000000"/>
        </w:rPr>
        <w:t xml:space="preserve">Jāiesniedz </w:t>
      </w:r>
      <w:r w:rsidRPr="004B4F3C">
        <w:t>Pretendentu dzīves gaitas apraksts (</w:t>
      </w:r>
      <w:smartTag w:uri="schemas-tilde-lv/tildestengine" w:element="veidnes">
        <w:smartTagPr>
          <w:attr w:name="text" w:val="CV"/>
          <w:attr w:name="id" w:val="-1"/>
          <w:attr w:name="baseform" w:val="CV"/>
        </w:smartTagPr>
        <w:r w:rsidRPr="004B4F3C">
          <w:t>CV</w:t>
        </w:r>
      </w:smartTag>
      <w:r w:rsidRPr="004B4F3C">
        <w:t xml:space="preserve">) </w:t>
      </w:r>
      <w:r w:rsidRPr="004B4F3C">
        <w:rPr>
          <w:color w:val="000000"/>
        </w:rPr>
        <w:t>un izglītību apliecinošu dokumentu kopijas.</w:t>
      </w:r>
    </w:p>
    <w:p w14:paraId="25C7EDD8" w14:textId="77777777" w:rsidR="00C70FF0" w:rsidRPr="004B4F3C" w:rsidRDefault="00C70FF0" w:rsidP="00C70FF0">
      <w:pPr>
        <w:jc w:val="both"/>
      </w:pPr>
    </w:p>
    <w:p w14:paraId="01FC3A9C" w14:textId="77777777" w:rsidR="00C70FF0" w:rsidRPr="004B4F3C" w:rsidRDefault="00C70FF0" w:rsidP="00C70FF0">
      <w:pPr>
        <w:jc w:val="both"/>
        <w:rPr>
          <w:b/>
          <w:bCs/>
        </w:rPr>
      </w:pPr>
      <w:r w:rsidRPr="004B4F3C">
        <w:rPr>
          <w:rFonts w:eastAsiaTheme="minorHAnsi"/>
          <w:b/>
          <w:color w:val="000000"/>
          <w:lang w:eastAsia="en-US"/>
        </w:rPr>
        <w:t>7.</w:t>
      </w:r>
      <w:r w:rsidRPr="004B4F3C">
        <w:rPr>
          <w:b/>
          <w:bCs/>
        </w:rPr>
        <w:t xml:space="preserve"> </w:t>
      </w:r>
      <w:bookmarkStart w:id="18" w:name="_Hlk136298529"/>
      <w:r w:rsidRPr="004B4F3C">
        <w:rPr>
          <w:b/>
          <w:bCs/>
        </w:rPr>
        <w:t>Meta un devīzes atšifrējuma iesniegšanas vieta, termiņš un kārtība</w:t>
      </w:r>
      <w:bookmarkEnd w:id="18"/>
    </w:p>
    <w:p w14:paraId="44611C8F" w14:textId="3F215BEA" w:rsidR="00C70FF0" w:rsidRPr="004B4F3C" w:rsidRDefault="00C70FF0" w:rsidP="00C70FF0">
      <w:pPr>
        <w:jc w:val="both"/>
      </w:pPr>
      <w:r w:rsidRPr="004B4F3C">
        <w:t>7.1. Metu un devīzes atšifrējumu Metu konkursam jāiesniedz Metu konkursa atbildīgaja</w:t>
      </w:r>
      <w:r w:rsidR="003C6FCC">
        <w:t>m</w:t>
      </w:r>
      <w:r w:rsidRPr="004B4F3C">
        <w:t xml:space="preserve"> sekretār</w:t>
      </w:r>
      <w:r w:rsidR="003C6FCC">
        <w:t>am</w:t>
      </w:r>
      <w:r w:rsidRPr="004B4F3C">
        <w:t xml:space="preserve"> līdz 2023</w:t>
      </w:r>
      <w:r w:rsidRPr="004D67ED">
        <w:t>.</w:t>
      </w:r>
      <w:r w:rsidR="000E2DDE" w:rsidRPr="004D67ED">
        <w:t xml:space="preserve"> </w:t>
      </w:r>
      <w:r w:rsidRPr="004D67ED">
        <w:t xml:space="preserve">gada </w:t>
      </w:r>
      <w:r w:rsidR="004D67ED" w:rsidRPr="004D67ED">
        <w:t>21</w:t>
      </w:r>
      <w:r w:rsidRPr="004D67ED">
        <w:t xml:space="preserve">. </w:t>
      </w:r>
      <w:r w:rsidR="004D67ED" w:rsidRPr="004D67ED">
        <w:t>septembrim</w:t>
      </w:r>
      <w:r w:rsidRPr="004D67ED">
        <w:t xml:space="preserve"> plkst.</w:t>
      </w:r>
      <w:r w:rsidR="004D67ED" w:rsidRPr="004D67ED">
        <w:t>16.</w:t>
      </w:r>
      <w:r w:rsidR="004D67ED">
        <w:t>3</w:t>
      </w:r>
      <w:r w:rsidR="004D67ED" w:rsidRPr="004D67ED">
        <w:t>0</w:t>
      </w:r>
      <w:r w:rsidRPr="004D67ED">
        <w:t>, 1 (</w:t>
      </w:r>
      <w:r w:rsidRPr="004B4F3C">
        <w:t xml:space="preserve">vienu)  darba dienu iepriekš piesakot savu ierašanos pa e-pastu </w:t>
      </w:r>
      <w:hyperlink r:id="rId18" w:history="1">
        <w:r w:rsidR="003C6FCC" w:rsidRPr="00B4113B">
          <w:rPr>
            <w:rStyle w:val="Hyperlink"/>
          </w:rPr>
          <w:t>sandra.mackevica@karamuzejs.lv</w:t>
        </w:r>
      </w:hyperlink>
      <w:r w:rsidR="003C6FCC">
        <w:t xml:space="preserve"> </w:t>
      </w:r>
      <w:r w:rsidRPr="004B4F3C">
        <w:t xml:space="preserve">vai tālr. +371 </w:t>
      </w:r>
      <w:r w:rsidR="00BA6F84">
        <w:t>67228147,</w:t>
      </w:r>
      <w:r w:rsidRPr="004B4F3C">
        <w:t xml:space="preserve"> Smilšu ielā 20, Rīgā, LV-1050 Pasūtītāja norādītajā darba laikā. Metu piedāvājumi pēc šī termiņa netiks pieņemti. Meta piedāvājums Konkursam, kas nebūs iesniegts Nolikumā noteiktajā kārtībā, nav noformēt</w:t>
      </w:r>
      <w:r w:rsidR="00F22CEE">
        <w:t>s</w:t>
      </w:r>
      <w:r w:rsidRPr="004B4F3C">
        <w:t xml:space="preserve"> tā, lai nodrošinātu dalībnieku anonimitāti līdz devīžu atšifrēšanas brīdim, neatvērts tiks izsniegts atpakaļ iesniedzējam.</w:t>
      </w:r>
    </w:p>
    <w:p w14:paraId="5C916208" w14:textId="2AE61C7D" w:rsidR="00C70FF0" w:rsidRPr="004B4F3C" w:rsidRDefault="00C70FF0" w:rsidP="00C70FF0">
      <w:pPr>
        <w:jc w:val="both"/>
      </w:pPr>
      <w:r w:rsidRPr="004B4F3C">
        <w:t xml:space="preserve">7.2. Ja Meta piedāvājums Konkursam tiek sūtīts pa pastu, dalībnieks ir atbildīgs par to, lai Pasūtītājs saņemtu </w:t>
      </w:r>
      <w:r w:rsidR="00F22CEE">
        <w:t>M</w:t>
      </w:r>
      <w:r w:rsidRPr="004B4F3C">
        <w:t xml:space="preserve">eta piedāvājumu Nolikuma </w:t>
      </w:r>
      <w:r w:rsidR="00F22CEE">
        <w:t>7</w:t>
      </w:r>
      <w:r w:rsidRPr="004B4F3C">
        <w:t>.1. punktā norādītajā adresē līdz piedāvājumu iesniegšanas termiņam.</w:t>
      </w:r>
    </w:p>
    <w:p w14:paraId="506AB3B5" w14:textId="00B4C3A0" w:rsidR="00C70FF0" w:rsidRPr="004B4F3C" w:rsidRDefault="00C70FF0" w:rsidP="00C70FF0">
      <w:pPr>
        <w:jc w:val="both"/>
      </w:pPr>
      <w:r w:rsidRPr="004B4F3C">
        <w:t>7.3. Atbildīg</w:t>
      </w:r>
      <w:r w:rsidR="003C6FCC">
        <w:t>ais</w:t>
      </w:r>
      <w:r w:rsidRPr="004B4F3C">
        <w:t xml:space="preserve"> sekretār</w:t>
      </w:r>
      <w:r w:rsidR="003C6FCC">
        <w:t>s</w:t>
      </w:r>
      <w:r w:rsidRPr="004B4F3C">
        <w:t xml:space="preserve"> reģistrē kontaktpersonas, kas iesniedz Meta piedāvājumu Metu konkursam, saņemtos Meta piedāvājumus to iesniegšanas secībā un nodrošina Metu piedāvājumu glabāšanu. Uz Metu piedāvājuma Metu konkursam, to neatverot, tiek izdarīta atzīme, kurā norādīts saņemšanas datums, laiks un reģistrācijas numurs. Iesniedzējs var saņemt apliecinājumu tam, ka piedāvājums Metu konkursam ir iesniegts.</w:t>
      </w:r>
    </w:p>
    <w:p w14:paraId="287D08B0" w14:textId="77777777" w:rsidR="00C70FF0" w:rsidRPr="004B4F3C" w:rsidRDefault="00C70FF0" w:rsidP="00C70FF0">
      <w:pPr>
        <w:jc w:val="both"/>
      </w:pPr>
      <w:r w:rsidRPr="004B4F3C">
        <w:t>7.4. Meta piedāvājuma iesniegšana ir ieinteresētā dalībnieka brīvas gribas izpausme, tāpēc neatkarīgi no Metu konkursa rezultātiem, Pasūtītājs neuzņemas atbildību par Metu konkursa dalībnieku izdevumiem, kas saistīti ar Meta piedāvājuma sagatavošanu un iesniegšanu.</w:t>
      </w:r>
    </w:p>
    <w:p w14:paraId="5FC30AEC" w14:textId="77777777" w:rsidR="00C70FF0" w:rsidRPr="004B4F3C" w:rsidRDefault="00C70FF0" w:rsidP="00C70FF0">
      <w:pPr>
        <w:jc w:val="both"/>
        <w:rPr>
          <w:b/>
          <w:bCs/>
        </w:rPr>
      </w:pPr>
    </w:p>
    <w:p w14:paraId="5886E868" w14:textId="77777777" w:rsidR="00C70FF0" w:rsidRPr="004B4F3C" w:rsidRDefault="00C70FF0" w:rsidP="00C70FF0">
      <w:pPr>
        <w:jc w:val="both"/>
        <w:rPr>
          <w:b/>
          <w:bCs/>
        </w:rPr>
      </w:pPr>
      <w:r w:rsidRPr="004B4F3C">
        <w:rPr>
          <w:b/>
          <w:bCs/>
        </w:rPr>
        <w:t>8. Meta piedāvājuma sastāvs</w:t>
      </w:r>
    </w:p>
    <w:p w14:paraId="4A8ED478" w14:textId="77777777" w:rsidR="00C70FF0" w:rsidRPr="00CA1073" w:rsidRDefault="00C70FF0" w:rsidP="00C70FF0">
      <w:pPr>
        <w:jc w:val="both"/>
        <w:rPr>
          <w:bCs/>
        </w:rPr>
      </w:pPr>
      <w:r w:rsidRPr="004B4F3C">
        <w:rPr>
          <w:bCs/>
        </w:rPr>
        <w:t xml:space="preserve">8.1. </w:t>
      </w:r>
      <w:r w:rsidRPr="00CA1073">
        <w:rPr>
          <w:bCs/>
        </w:rPr>
        <w:t>Metu konkursa piedāvājums sastāv no divām daļām:</w:t>
      </w:r>
    </w:p>
    <w:p w14:paraId="6479CEA4" w14:textId="77777777" w:rsidR="00C70FF0" w:rsidRPr="00CA1073" w:rsidRDefault="00C70FF0" w:rsidP="00C70FF0">
      <w:pPr>
        <w:jc w:val="both"/>
        <w:rPr>
          <w:bCs/>
          <w:u w:val="single"/>
        </w:rPr>
      </w:pPr>
      <w:r w:rsidRPr="004B4F3C">
        <w:rPr>
          <w:bCs/>
        </w:rPr>
        <w:t xml:space="preserve">8.1.1. </w:t>
      </w:r>
      <w:r w:rsidRPr="004B4F3C">
        <w:rPr>
          <w:bCs/>
        </w:rPr>
        <w:tab/>
      </w:r>
      <w:r w:rsidRPr="00CA1073">
        <w:rPr>
          <w:bCs/>
        </w:rPr>
        <w:t>1. daļa – Mets (meta piedāvājums):</w:t>
      </w:r>
    </w:p>
    <w:p w14:paraId="2FF95B9F" w14:textId="77777777" w:rsidR="00C70FF0" w:rsidRPr="004B4F3C" w:rsidRDefault="00C70FF0" w:rsidP="00C70FF0">
      <w:pPr>
        <w:jc w:val="both"/>
        <w:rPr>
          <w:bCs/>
        </w:rPr>
      </w:pPr>
      <w:r w:rsidRPr="004B4F3C">
        <w:rPr>
          <w:bCs/>
        </w:rPr>
        <w:t xml:space="preserve">8.1.1.1. </w:t>
      </w:r>
      <w:r w:rsidRPr="004B4F3C">
        <w:rPr>
          <w:u w:val="single"/>
        </w:rPr>
        <w:t>Pamatekspozīcijas meta idejas koncepcija</w:t>
      </w:r>
      <w:r w:rsidRPr="004B4F3C">
        <w:t>;</w:t>
      </w:r>
      <w:r w:rsidRPr="004B4F3C">
        <w:rPr>
          <w:bCs/>
        </w:rPr>
        <w:t xml:space="preserve"> </w:t>
      </w:r>
    </w:p>
    <w:p w14:paraId="0C3CA7C6" w14:textId="77777777" w:rsidR="00C70FF0" w:rsidRPr="004B4F3C" w:rsidRDefault="00C70FF0" w:rsidP="00C70FF0">
      <w:pPr>
        <w:jc w:val="both"/>
      </w:pPr>
      <w:r w:rsidRPr="004B4F3C">
        <w:rPr>
          <w:bCs/>
        </w:rPr>
        <w:t xml:space="preserve">8.1.1.2. </w:t>
      </w:r>
      <w:r w:rsidRPr="004B4F3C">
        <w:rPr>
          <w:u w:val="single"/>
        </w:rPr>
        <w:t>Pamatekspozīcijas dizaina risinājums</w:t>
      </w:r>
      <w:r w:rsidRPr="004B4F3C">
        <w:t xml:space="preserve">; </w:t>
      </w:r>
    </w:p>
    <w:p w14:paraId="0DFD1593" w14:textId="4F64E8D8" w:rsidR="00C70FF0" w:rsidRPr="004B4F3C" w:rsidRDefault="00C70FF0" w:rsidP="00C70FF0">
      <w:pPr>
        <w:jc w:val="both"/>
        <w:rPr>
          <w:color w:val="000000"/>
        </w:rPr>
      </w:pPr>
      <w:r w:rsidRPr="004B4F3C">
        <w:t xml:space="preserve">8.1.1.3. </w:t>
      </w:r>
      <w:r w:rsidRPr="00491C35">
        <w:rPr>
          <w:color w:val="000000"/>
        </w:rPr>
        <w:t>Pamatekspozīcijas dizaina īstenošanas detalizēta izmaksu tāme</w:t>
      </w:r>
      <w:r w:rsidRPr="004B4F3C">
        <w:rPr>
          <w:color w:val="000000"/>
        </w:rPr>
        <w:t xml:space="preserve"> (</w:t>
      </w:r>
      <w:r w:rsidRPr="00CA1073">
        <w:rPr>
          <w:color w:val="000000"/>
        </w:rPr>
        <w:t xml:space="preserve">Nolikuma </w:t>
      </w:r>
      <w:r w:rsidR="002539F0">
        <w:rPr>
          <w:color w:val="000000"/>
        </w:rPr>
        <w:t>4</w:t>
      </w:r>
      <w:r w:rsidRPr="00CA1073">
        <w:rPr>
          <w:color w:val="000000"/>
        </w:rPr>
        <w:t>. pielikums</w:t>
      </w:r>
      <w:r w:rsidRPr="004B4F3C">
        <w:rPr>
          <w:color w:val="000000"/>
        </w:rPr>
        <w:t xml:space="preserve">); </w:t>
      </w:r>
    </w:p>
    <w:p w14:paraId="4131562F" w14:textId="4BB256C2" w:rsidR="00C70FF0" w:rsidRPr="004B4F3C" w:rsidRDefault="00C70FF0" w:rsidP="00C70FF0">
      <w:pPr>
        <w:jc w:val="both"/>
        <w:rPr>
          <w:bCs/>
        </w:rPr>
      </w:pPr>
      <w:r w:rsidRPr="004B4F3C">
        <w:rPr>
          <w:color w:val="000000"/>
        </w:rPr>
        <w:t>8.1.1.4. Pamatekspozīcijas realizācijas darbu izpildes laika grafiks (</w:t>
      </w:r>
      <w:r w:rsidRPr="005B71A2">
        <w:rPr>
          <w:color w:val="000000"/>
        </w:rPr>
        <w:t xml:space="preserve">Nolikuma </w:t>
      </w:r>
      <w:r w:rsidR="002539F0">
        <w:rPr>
          <w:color w:val="000000"/>
        </w:rPr>
        <w:t>5</w:t>
      </w:r>
      <w:r w:rsidRPr="005B71A2">
        <w:rPr>
          <w:color w:val="000000"/>
        </w:rPr>
        <w:t>. pielikums).</w:t>
      </w:r>
      <w:r w:rsidRPr="004B4F3C">
        <w:rPr>
          <w:bCs/>
        </w:rPr>
        <w:t xml:space="preserve"> </w:t>
      </w:r>
    </w:p>
    <w:p w14:paraId="1CC4223E" w14:textId="06D955E7" w:rsidR="00C70FF0" w:rsidRPr="004B4F3C" w:rsidRDefault="00C70FF0" w:rsidP="00C70FF0">
      <w:pPr>
        <w:spacing w:after="160" w:line="259" w:lineRule="auto"/>
        <w:jc w:val="both"/>
      </w:pPr>
      <w:r w:rsidRPr="004B4F3C">
        <w:rPr>
          <w:bCs/>
        </w:rPr>
        <w:t xml:space="preserve">8.1.2. </w:t>
      </w:r>
      <w:r w:rsidRPr="00CA1073">
        <w:rPr>
          <w:bCs/>
        </w:rPr>
        <w:t xml:space="preserve">2. daļa - Devīzes atšifrējums: </w:t>
      </w:r>
      <w:r w:rsidRPr="004B4F3C">
        <w:t>dalībnieka pieteikums Metu konkursam ar devīzes atšifrējumu (</w:t>
      </w:r>
      <w:r w:rsidRPr="00971F75">
        <w:t xml:space="preserve">Nolikuma </w:t>
      </w:r>
      <w:r w:rsidR="00971F75" w:rsidRPr="00971F75">
        <w:t>2</w:t>
      </w:r>
      <w:r w:rsidRPr="00971F75">
        <w:t xml:space="preserve">. </w:t>
      </w:r>
      <w:r w:rsidR="002539F0">
        <w:t>p</w:t>
      </w:r>
      <w:r w:rsidRPr="00971F75">
        <w:t>ielikums</w:t>
      </w:r>
      <w:r w:rsidR="00971F75">
        <w:t>)</w:t>
      </w:r>
      <w:r w:rsidRPr="004B4F3C">
        <w:t>.</w:t>
      </w:r>
    </w:p>
    <w:p w14:paraId="2B625DD8" w14:textId="77777777" w:rsidR="00C70FF0" w:rsidRPr="004B4F3C" w:rsidRDefault="00C70FF0" w:rsidP="00C70FF0">
      <w:pPr>
        <w:jc w:val="both"/>
        <w:rPr>
          <w:b/>
          <w:bCs/>
        </w:rPr>
      </w:pPr>
      <w:r w:rsidRPr="004B4F3C">
        <w:rPr>
          <w:b/>
          <w:bCs/>
        </w:rPr>
        <w:t>9. Meta un devīzes atšifrējuma noformējums</w:t>
      </w:r>
    </w:p>
    <w:p w14:paraId="7FEEFE63" w14:textId="77777777" w:rsidR="00BB7038" w:rsidRPr="004B4F3C" w:rsidRDefault="00C70FF0" w:rsidP="00BB7038">
      <w:pPr>
        <w:jc w:val="both"/>
        <w:rPr>
          <w:b/>
          <w:bCs/>
        </w:rPr>
      </w:pPr>
      <w:r w:rsidRPr="004B4F3C">
        <w:t>9.1.</w:t>
      </w:r>
      <w:r w:rsidRPr="004B4F3C">
        <w:rPr>
          <w:b/>
          <w:bCs/>
        </w:rPr>
        <w:t xml:space="preserve"> </w:t>
      </w:r>
      <w:r w:rsidRPr="004B4F3C">
        <w:t>Meta piedāvājumam jābūt noformētam atbilstoši Nolikuma prasībām, skaidri salasāmam, bez iestarpinājumiem un labojumiem.</w:t>
      </w:r>
      <w:r w:rsidR="00BB7038">
        <w:t xml:space="preserve"> </w:t>
      </w:r>
      <w:r w:rsidR="00BB7038" w:rsidRPr="004B4F3C">
        <w:t>Ja tiek izdarīti jebkādi grozījumi, papildinājumi vai svītrojumi, kas nav atrunāti, vai ja piedāvājuma dokumenti ir aizpildīti nepilnīgi vai nepareizi, piedāvājums tiks noraidīts. Atrunas par grozījumiem, papildinājumiem vai svītrojumiem, piedāvājumā ir jāatrunā personai (personām), kura ir parakstījusi piedāvājumu.</w:t>
      </w:r>
    </w:p>
    <w:p w14:paraId="4277E859" w14:textId="77777777" w:rsidR="00C70FF0" w:rsidRPr="004B4F3C" w:rsidRDefault="00C70FF0" w:rsidP="00C70FF0">
      <w:pPr>
        <w:jc w:val="both"/>
      </w:pPr>
      <w:r w:rsidRPr="004B4F3C">
        <w:t>9.2.</w:t>
      </w:r>
      <w:r w:rsidRPr="004B4F3C">
        <w:rPr>
          <w:b/>
          <w:bCs/>
        </w:rPr>
        <w:t xml:space="preserve"> </w:t>
      </w:r>
      <w:r w:rsidRPr="004B4F3C">
        <w:t xml:space="preserve">Metu konkursa dalībnieka sagatavotajiem un iesniegtajiem dokumentiem jābūt latviešu valodā. Ja kāds no dalībnieka iesniegtajiem dokumentiem nav latviešu valodā, tiem jāpievieno dalībnieka apliecināts tulkojums latviešu valodā, saskaņā ar Ministru kabineta 2000. gada </w:t>
      </w:r>
      <w:r w:rsidRPr="004B4F3C">
        <w:lastRenderedPageBreak/>
        <w:t>22. augusta noteikumiem Nr. 291 „</w:t>
      </w:r>
      <w:bookmarkStart w:id="19" w:name="_Hlk136299456"/>
      <w:r w:rsidRPr="004B4F3C">
        <w:t>Kārtība, kādā apliecināmi dokumentu tulkojumi valsts valodā</w:t>
      </w:r>
      <w:bookmarkEnd w:id="19"/>
      <w:r w:rsidRPr="004B4F3C">
        <w:t>”.</w:t>
      </w:r>
    </w:p>
    <w:p w14:paraId="220AA55A" w14:textId="12C7B71A" w:rsidR="00C70FF0" w:rsidRPr="00BB7038" w:rsidRDefault="00C70FF0" w:rsidP="00C70FF0">
      <w:pPr>
        <w:jc w:val="both"/>
        <w:rPr>
          <w:color w:val="000000"/>
        </w:rPr>
      </w:pPr>
      <w:r w:rsidRPr="004B4F3C">
        <w:t>9.3.</w:t>
      </w:r>
      <w:r w:rsidRPr="004B4F3C">
        <w:rPr>
          <w:b/>
          <w:bCs/>
        </w:rPr>
        <w:t xml:space="preserve"> </w:t>
      </w:r>
      <w:r w:rsidRPr="004B4F3C">
        <w:rPr>
          <w:color w:val="000000"/>
        </w:rPr>
        <w:t xml:space="preserve">Metu (meta piedāvājumu) </w:t>
      </w:r>
      <w:r w:rsidRPr="00BB7038">
        <w:rPr>
          <w:color w:val="000000"/>
        </w:rPr>
        <w:t>ievietoto atsevišķā slēgtā aploksnē/iepakojumā, norādot dokumentu skaitu, atbilstoši Nolikuma un tā pielikumu noteiktajām prasībām.</w:t>
      </w:r>
      <w:r w:rsidRPr="004B4F3C">
        <w:rPr>
          <w:color w:val="000000"/>
        </w:rPr>
        <w:t xml:space="preserve"> Projekta materiāli iesniedzami A3 formāta izdruku veidā un PDF formātā (ierakstīti </w:t>
      </w:r>
      <w:r w:rsidRPr="00BB7038">
        <w:rPr>
          <w:color w:val="000000"/>
        </w:rPr>
        <w:t>zibatmiņā, nodrošinot materiālu anonimitāti).</w:t>
      </w:r>
    </w:p>
    <w:p w14:paraId="0D76399A" w14:textId="7B86D093" w:rsidR="00C70FF0" w:rsidRPr="004B4F3C" w:rsidRDefault="00C70FF0" w:rsidP="00C70FF0">
      <w:pPr>
        <w:jc w:val="both"/>
        <w:rPr>
          <w:color w:val="000000"/>
        </w:rPr>
      </w:pPr>
      <w:r w:rsidRPr="00BB7038">
        <w:rPr>
          <w:color w:val="000000"/>
        </w:rPr>
        <w:t>9.</w:t>
      </w:r>
      <w:r w:rsidR="00E37B03">
        <w:rPr>
          <w:color w:val="000000"/>
        </w:rPr>
        <w:t>4</w:t>
      </w:r>
      <w:r w:rsidRPr="00BB7038">
        <w:t>.</w:t>
      </w:r>
      <w:r w:rsidRPr="00BB7038">
        <w:rPr>
          <w:color w:val="000000"/>
        </w:rPr>
        <w:t xml:space="preserve"> Devīzes atšifrējumu ievieto atsevišķā slēgtā aploksnē/iepakojumā, atbilstoši nolikuma un tā pielikumu noteiktajām prasībām.</w:t>
      </w:r>
    </w:p>
    <w:p w14:paraId="0B8C7C80" w14:textId="06B0F90E" w:rsidR="00C70FF0" w:rsidRPr="004B4F3C" w:rsidRDefault="00C70FF0" w:rsidP="00C70FF0">
      <w:pPr>
        <w:jc w:val="both"/>
        <w:rPr>
          <w:color w:val="000000"/>
        </w:rPr>
      </w:pPr>
      <w:r w:rsidRPr="004B4F3C">
        <w:rPr>
          <w:color w:val="000000"/>
        </w:rPr>
        <w:t>9.</w:t>
      </w:r>
      <w:r w:rsidR="00E37B03">
        <w:rPr>
          <w:color w:val="000000"/>
        </w:rPr>
        <w:t>5</w:t>
      </w:r>
      <w:r w:rsidRPr="004B4F3C">
        <w:rPr>
          <w:color w:val="000000"/>
        </w:rPr>
        <w:t xml:space="preserve">. Lai nodrošinātu dalībnieku anonimitāti, nenorādot ziņas par dalībnieku (t.sk. skices autoru), meta piedāvājuma katru aploksni/iepakojumu iesniedz slēgtā veidā, </w:t>
      </w:r>
      <w:r w:rsidRPr="004B4F3C">
        <w:rPr>
          <w:bCs/>
          <w:color w:val="000000"/>
        </w:rPr>
        <w:t>apzīmētu ar devīzi</w:t>
      </w:r>
      <w:r w:rsidRPr="004B4F3C">
        <w:rPr>
          <w:color w:val="000000"/>
        </w:rPr>
        <w:t>. Uz iesniegtā meta un tam pievienotajiem materiāliem, tā apraksta un meta īstenojamās izmaksu tāmes nedrīkst būt norādes uz dalībnieku, nav pieļaujami marķējumi, kas jebkādā veidā varētu identificēt dalībnieku vai konkrētā darba izpildītāju. Piedāvājuma iepakojumam jābūt droši slēgtam, uz tā nedrīkst būt nekādi apzīmējumi un logotipi, kas identificē dalībnieku.</w:t>
      </w:r>
    </w:p>
    <w:p w14:paraId="2790ECC7" w14:textId="51AA01F3" w:rsidR="00C70FF0" w:rsidRPr="004B4F3C" w:rsidRDefault="00C70FF0" w:rsidP="00C70FF0">
      <w:pPr>
        <w:jc w:val="both"/>
        <w:rPr>
          <w:color w:val="000000"/>
        </w:rPr>
      </w:pPr>
      <w:r w:rsidRPr="004B4F3C">
        <w:rPr>
          <w:color w:val="000000"/>
        </w:rPr>
        <w:t>9.</w:t>
      </w:r>
      <w:r w:rsidR="00E37B03">
        <w:rPr>
          <w:color w:val="000000"/>
        </w:rPr>
        <w:t>6</w:t>
      </w:r>
      <w:r w:rsidRPr="004B4F3C">
        <w:rPr>
          <w:color w:val="000000"/>
        </w:rPr>
        <w:t>. Piedāvājumu iesniedz vienā slēgtā iepakojumā, kurā Nolikumā noteiktā veidā ir ievietoti visi pieprasītie dokumenti un materiāli.</w:t>
      </w:r>
    </w:p>
    <w:p w14:paraId="7DD8638F" w14:textId="036973C2" w:rsidR="00C70FF0" w:rsidRPr="00E37B03" w:rsidRDefault="00E37B03" w:rsidP="00FC3F70">
      <w:pPr>
        <w:pStyle w:val="ListParagraph"/>
        <w:numPr>
          <w:ilvl w:val="1"/>
          <w:numId w:val="1"/>
        </w:numPr>
        <w:autoSpaceDE w:val="0"/>
        <w:autoSpaceDN w:val="0"/>
        <w:adjustRightInd w:val="0"/>
        <w:jc w:val="both"/>
        <w:rPr>
          <w:color w:val="000000"/>
        </w:rPr>
      </w:pPr>
      <w:r>
        <w:rPr>
          <w:color w:val="000000"/>
        </w:rPr>
        <w:t xml:space="preserve"> </w:t>
      </w:r>
      <w:r w:rsidR="00C70FF0" w:rsidRPr="00E37B03">
        <w:rPr>
          <w:color w:val="000000"/>
        </w:rPr>
        <w:t>Uz aploksnes norāda:</w:t>
      </w:r>
    </w:p>
    <w:p w14:paraId="717059E9" w14:textId="77777777" w:rsidR="00C70FF0" w:rsidRPr="004B4F3C" w:rsidRDefault="00C70FF0" w:rsidP="00C70FF0">
      <w:pPr>
        <w:autoSpaceDE w:val="0"/>
        <w:autoSpaceDN w:val="0"/>
        <w:adjustRightInd w:val="0"/>
        <w:jc w:val="both"/>
        <w:rPr>
          <w:bCs/>
          <w:color w:val="000000"/>
        </w:rPr>
      </w:pPr>
      <w:r w:rsidRPr="004B4F3C">
        <w:rPr>
          <w:bCs/>
          <w:color w:val="000000"/>
        </w:rPr>
        <w:t>“Latvijas Kara muzejs, Smilšu iela 20, Rīga, LV- 1050</w:t>
      </w:r>
    </w:p>
    <w:p w14:paraId="7E362E4F" w14:textId="77777777" w:rsidR="00C70FF0" w:rsidRPr="004B4F3C" w:rsidRDefault="00C70FF0" w:rsidP="00C70FF0">
      <w:pPr>
        <w:autoSpaceDE w:val="0"/>
        <w:autoSpaceDN w:val="0"/>
        <w:adjustRightInd w:val="0"/>
        <w:jc w:val="both"/>
        <w:rPr>
          <w:bCs/>
          <w:color w:val="000000"/>
        </w:rPr>
      </w:pPr>
      <w:r w:rsidRPr="004B4F3C">
        <w:rPr>
          <w:bCs/>
          <w:iCs/>
          <w:color w:val="000000"/>
        </w:rPr>
        <w:t xml:space="preserve">Metu konkursam </w:t>
      </w:r>
      <w:r w:rsidRPr="004B4F3C">
        <w:rPr>
          <w:bCs/>
          <w:color w:val="000000"/>
        </w:rPr>
        <w:t>„</w:t>
      </w:r>
      <w:r w:rsidRPr="004B4F3C">
        <w:t xml:space="preserve">Latvijas Kara muzeja pamatekspozīcijas </w:t>
      </w:r>
      <w:r w:rsidRPr="004B4F3C">
        <w:rPr>
          <w:color w:val="000000"/>
        </w:rPr>
        <w:t>„Gods kalpot Latvijai!” zinātniskās koncepcijas mākslinieciskais risinājums un īstenošana</w:t>
      </w:r>
      <w:r w:rsidRPr="004B4F3C">
        <w:rPr>
          <w:bCs/>
          <w:color w:val="000000"/>
        </w:rPr>
        <w:t>”</w:t>
      </w:r>
    </w:p>
    <w:p w14:paraId="7F9B97D6" w14:textId="31B5AD8B" w:rsidR="00C70FF0" w:rsidRPr="00E36AD1" w:rsidRDefault="00C70FF0" w:rsidP="00C70FF0">
      <w:pPr>
        <w:autoSpaceDE w:val="0"/>
        <w:autoSpaceDN w:val="0"/>
        <w:adjustRightInd w:val="0"/>
        <w:jc w:val="both"/>
        <w:rPr>
          <w:bCs/>
          <w:iCs/>
          <w:color w:val="000000"/>
        </w:rPr>
      </w:pPr>
      <w:r w:rsidRPr="004B4F3C">
        <w:rPr>
          <w:bCs/>
          <w:iCs/>
          <w:color w:val="000000"/>
        </w:rPr>
        <w:t xml:space="preserve">Iepirkuma identifikācijas Nr. LKM </w:t>
      </w:r>
      <w:r w:rsidR="00E36AD1" w:rsidRPr="00E36AD1">
        <w:rPr>
          <w:bCs/>
        </w:rPr>
        <w:t>2023/1-Z</w:t>
      </w:r>
      <w:r w:rsidR="00E36AD1">
        <w:rPr>
          <w:bCs/>
        </w:rPr>
        <w:t>.</w:t>
      </w:r>
    </w:p>
    <w:p w14:paraId="0F1CF8C9" w14:textId="77777777" w:rsidR="00C70FF0" w:rsidRPr="004B4F3C" w:rsidRDefault="00C70FF0" w:rsidP="00C70FF0">
      <w:pPr>
        <w:autoSpaceDE w:val="0"/>
        <w:autoSpaceDN w:val="0"/>
        <w:adjustRightInd w:val="0"/>
        <w:jc w:val="both"/>
        <w:rPr>
          <w:bCs/>
          <w:iCs/>
          <w:color w:val="000000"/>
        </w:rPr>
      </w:pPr>
      <w:r w:rsidRPr="004B4F3C">
        <w:rPr>
          <w:color w:val="000000"/>
        </w:rPr>
        <w:t>Devīze (</w:t>
      </w:r>
      <w:r w:rsidRPr="004B4F3C">
        <w:rPr>
          <w:i/>
          <w:iCs/>
          <w:color w:val="000000"/>
        </w:rPr>
        <w:t>ar devīzi saprot dalībnieka izvēlētu burtu un ciparu kopu, kas neidentificē dalībnieku un ko lieto anonimitātes nodrošināšanai</w:t>
      </w:r>
      <w:r w:rsidRPr="004B4F3C">
        <w:rPr>
          <w:iCs/>
          <w:color w:val="000000"/>
        </w:rPr>
        <w:t>)</w:t>
      </w:r>
    </w:p>
    <w:p w14:paraId="6580FD3A" w14:textId="75B026F0" w:rsidR="00C70FF0" w:rsidRPr="004B4F3C" w:rsidRDefault="00C70FF0" w:rsidP="00C70FF0">
      <w:pPr>
        <w:autoSpaceDE w:val="0"/>
        <w:autoSpaceDN w:val="0"/>
        <w:adjustRightInd w:val="0"/>
        <w:jc w:val="both"/>
        <w:rPr>
          <w:bCs/>
          <w:iCs/>
          <w:color w:val="000000"/>
        </w:rPr>
      </w:pPr>
      <w:r w:rsidRPr="004B4F3C">
        <w:rPr>
          <w:bCs/>
          <w:iCs/>
          <w:color w:val="000000"/>
        </w:rPr>
        <w:t xml:space="preserve">Neatvērt līdz </w:t>
      </w:r>
      <w:r w:rsidRPr="004D67ED">
        <w:rPr>
          <w:bCs/>
          <w:iCs/>
          <w:color w:val="000000"/>
        </w:rPr>
        <w:t xml:space="preserve">2023. gada </w:t>
      </w:r>
      <w:r w:rsidR="004D67ED" w:rsidRPr="004D67ED">
        <w:t>21. septembrim plkst.16.30</w:t>
      </w:r>
      <w:r w:rsidRPr="004D67ED">
        <w:rPr>
          <w:bCs/>
          <w:iCs/>
          <w:color w:val="000000"/>
        </w:rPr>
        <w:t>”</w:t>
      </w:r>
    </w:p>
    <w:p w14:paraId="207F7B7B" w14:textId="4649A83B" w:rsidR="00C70FF0" w:rsidRPr="004B4F3C" w:rsidRDefault="00C70FF0" w:rsidP="00C70FF0">
      <w:pPr>
        <w:autoSpaceDE w:val="0"/>
        <w:autoSpaceDN w:val="0"/>
        <w:adjustRightInd w:val="0"/>
        <w:jc w:val="both"/>
        <w:rPr>
          <w:rFonts w:ascii="TimesNewRomanPSMT" w:hAnsi="TimesNewRomanPSMT" w:cs="TimesNewRomanPSMT"/>
          <w:color w:val="000000"/>
        </w:rPr>
      </w:pPr>
      <w:r w:rsidRPr="004B4F3C">
        <w:rPr>
          <w:rFonts w:ascii="TimesNewRomanPSMT" w:hAnsi="TimesNewRomanPSMT" w:cs="TimesNewRomanPSMT"/>
          <w:color w:val="000000"/>
        </w:rPr>
        <w:t xml:space="preserve">Dalībnieks iesniedz 1 (vienu) piedāvājuma oriģinālu, un 1 (vienu) eksemplāru elektroniskā formātā </w:t>
      </w:r>
      <w:r w:rsidRPr="004B4F3C">
        <w:rPr>
          <w:color w:val="000000"/>
        </w:rPr>
        <w:t>(ierakstīt</w:t>
      </w:r>
      <w:r w:rsidR="00E36AD1">
        <w:rPr>
          <w:color w:val="000000"/>
        </w:rPr>
        <w:t>u</w:t>
      </w:r>
      <w:r w:rsidRPr="004B4F3C">
        <w:rPr>
          <w:color w:val="000000"/>
        </w:rPr>
        <w:t xml:space="preserve"> zibatmiņā</w:t>
      </w:r>
      <w:r w:rsidRPr="004B4F3C">
        <w:rPr>
          <w:rFonts w:ascii="TimesNewRomanPSMT" w:hAnsi="TimesNewRomanPSMT" w:cs="TimesNewRomanPSMT"/>
          <w:color w:val="000000"/>
        </w:rPr>
        <w:t>).</w:t>
      </w:r>
    </w:p>
    <w:p w14:paraId="55B0D641" w14:textId="5C0FF588" w:rsidR="00C70FF0" w:rsidRPr="004B4F3C" w:rsidRDefault="00C70FF0" w:rsidP="00C70FF0">
      <w:pPr>
        <w:jc w:val="both"/>
      </w:pPr>
      <w:r w:rsidRPr="004B4F3C">
        <w:rPr>
          <w:bCs/>
        </w:rPr>
        <w:t>9.</w:t>
      </w:r>
      <w:r w:rsidR="004E583A">
        <w:rPr>
          <w:bCs/>
        </w:rPr>
        <w:t>8</w:t>
      </w:r>
      <w:r w:rsidRPr="004B4F3C">
        <w:rPr>
          <w:bCs/>
        </w:rPr>
        <w:t>. Katrs dalībnieks ir tiesīgs iesniegt 1 (vienu) piedāvājumu.</w:t>
      </w:r>
      <w:r w:rsidRPr="004B4F3C">
        <w:t xml:space="preserve"> Dalībnieks līdz Meta piedāvājuma iesniegšanas termiņa beigām var veikt izmaiņas iesniegtajā </w:t>
      </w:r>
      <w:r>
        <w:t>M</w:t>
      </w:r>
      <w:r w:rsidRPr="004B4F3C">
        <w:t xml:space="preserve">eta piedāvājumā, papildināt iesniegto </w:t>
      </w:r>
      <w:r>
        <w:t>M</w:t>
      </w:r>
      <w:r w:rsidRPr="004B4F3C">
        <w:t>eta piedāvājumu vai atsaukt to. Piedāvājuma grozīšanas gadījumā par piedāvājuma iesniegšanas laiku tiks uzskatīts grozītā piedāvājuma iesniegšanas laiks. Pēc piedāvājumu iesniegšanas termiņa beigām dalībnieks nevar savu piedāvājumu grozīt vai atsaukt.</w:t>
      </w:r>
    </w:p>
    <w:p w14:paraId="7C185AC5" w14:textId="77777777" w:rsidR="00C70FF0" w:rsidRPr="004B4F3C" w:rsidRDefault="00C70FF0" w:rsidP="00C70FF0">
      <w:pPr>
        <w:jc w:val="both"/>
        <w:rPr>
          <w:b/>
          <w:bCs/>
        </w:rPr>
      </w:pPr>
    </w:p>
    <w:p w14:paraId="4D5F2BA1" w14:textId="77777777" w:rsidR="00C70FF0" w:rsidRPr="004B4F3C" w:rsidRDefault="00C70FF0" w:rsidP="00C70FF0">
      <w:pPr>
        <w:jc w:val="both"/>
        <w:rPr>
          <w:b/>
          <w:bCs/>
        </w:rPr>
      </w:pPr>
      <w:r w:rsidRPr="004B4F3C">
        <w:rPr>
          <w:b/>
          <w:bCs/>
        </w:rPr>
        <w:t xml:space="preserve">10. </w:t>
      </w:r>
      <w:bookmarkStart w:id="20" w:name="_Hlk136382390"/>
      <w:r w:rsidRPr="004B4F3C">
        <w:rPr>
          <w:b/>
          <w:bCs/>
        </w:rPr>
        <w:t>Metu vērtēšanas kritēriji</w:t>
      </w:r>
      <w:bookmarkEnd w:id="20"/>
    </w:p>
    <w:p w14:paraId="5719A743" w14:textId="77777777" w:rsidR="00C70FF0" w:rsidRPr="004B4F3C" w:rsidRDefault="00C70FF0" w:rsidP="00C70FF0">
      <w:pPr>
        <w:jc w:val="both"/>
        <w:rPr>
          <w:rFonts w:ascii="TimesNewRomanPSMT" w:hAnsi="TimesNewRomanPSMT" w:cs="TimesNewRomanPSMT"/>
          <w:color w:val="000000"/>
        </w:rPr>
      </w:pPr>
      <w:r w:rsidRPr="004B4F3C">
        <w:t>10.1.</w:t>
      </w:r>
      <w:r w:rsidRPr="004B4F3C">
        <w:rPr>
          <w:b/>
          <w:bCs/>
        </w:rPr>
        <w:t xml:space="preserve"> </w:t>
      </w:r>
      <w:r w:rsidRPr="004B4F3C">
        <w:rPr>
          <w:rFonts w:ascii="TimesNewRomanPSMT" w:hAnsi="TimesNewRomanPSMT" w:cs="TimesNewRomanPSMT"/>
          <w:color w:val="000000"/>
        </w:rPr>
        <w:t xml:space="preserve">Žūrijas komisija pieņem izskatīšanai tikai tos piedāvājumus, kas noformēti atbilstoši </w:t>
      </w:r>
      <w:r w:rsidRPr="004B4F3C">
        <w:rPr>
          <w:color w:val="000000"/>
        </w:rPr>
        <w:t xml:space="preserve">Metu konkursa </w:t>
      </w:r>
      <w:r w:rsidRPr="004B4F3C">
        <w:rPr>
          <w:rFonts w:ascii="TimesNewRomanPSMT" w:hAnsi="TimesNewRomanPSMT" w:cs="TimesNewRomanPSMT"/>
          <w:color w:val="000000"/>
        </w:rPr>
        <w:t xml:space="preserve">nolikumā noteiktajām prasībām. </w:t>
      </w:r>
    </w:p>
    <w:p w14:paraId="0E32A523" w14:textId="77777777" w:rsidR="00C70FF0" w:rsidRDefault="00C70FF0" w:rsidP="00C70FF0">
      <w:pPr>
        <w:jc w:val="both"/>
        <w:rPr>
          <w:color w:val="000000"/>
        </w:rPr>
      </w:pPr>
      <w:r w:rsidRPr="004B4F3C">
        <w:t>10.</w:t>
      </w:r>
      <w:r>
        <w:t>2</w:t>
      </w:r>
      <w:r w:rsidRPr="004B4F3C">
        <w:t xml:space="preserve">. </w:t>
      </w:r>
      <w:r w:rsidRPr="004B4F3C">
        <w:rPr>
          <w:color w:val="000000"/>
        </w:rPr>
        <w:t xml:space="preserve">Žūrijas komisija piedāvājumu izvērtē pēc šādas formulas: </w:t>
      </w:r>
    </w:p>
    <w:p w14:paraId="47F5E37D" w14:textId="77777777" w:rsidR="00C70FF0" w:rsidRPr="00B6500A" w:rsidRDefault="00C70FF0" w:rsidP="00C70FF0">
      <w:pPr>
        <w:jc w:val="both"/>
        <w:rPr>
          <w:b/>
          <w:color w:val="000000"/>
        </w:rPr>
      </w:pPr>
      <w:r w:rsidRPr="00B6500A">
        <w:rPr>
          <w:b/>
          <w:color w:val="000000"/>
        </w:rPr>
        <w:t xml:space="preserve">S = I + R, </w:t>
      </w:r>
    </w:p>
    <w:p w14:paraId="3F251FF5" w14:textId="77777777" w:rsidR="00C70FF0" w:rsidRDefault="00C70FF0" w:rsidP="00C70FF0">
      <w:pPr>
        <w:jc w:val="both"/>
        <w:rPr>
          <w:color w:val="000000"/>
        </w:rPr>
      </w:pPr>
      <w:r w:rsidRPr="004B4F3C">
        <w:rPr>
          <w:color w:val="000000"/>
        </w:rPr>
        <w:t xml:space="preserve">kur </w:t>
      </w:r>
      <w:r w:rsidRPr="00DC5872">
        <w:rPr>
          <w:color w:val="000000"/>
        </w:rPr>
        <w:t>S</w:t>
      </w:r>
      <w:r w:rsidRPr="004B4F3C">
        <w:rPr>
          <w:color w:val="000000"/>
        </w:rPr>
        <w:t xml:space="preserve"> - punktu kopsumma, </w:t>
      </w:r>
    </w:p>
    <w:p w14:paraId="7E4B8BB1" w14:textId="36A11492" w:rsidR="00B6500A" w:rsidRDefault="00C70FF0" w:rsidP="00C70FF0">
      <w:pPr>
        <w:jc w:val="both"/>
        <w:rPr>
          <w:b/>
          <w:bCs/>
          <w:color w:val="000000"/>
        </w:rPr>
      </w:pPr>
      <w:r w:rsidRPr="00B6500A">
        <w:rPr>
          <w:b/>
          <w:bCs/>
          <w:color w:val="000000"/>
        </w:rPr>
        <w:t xml:space="preserve">I - novērtējamā kritērija </w:t>
      </w:r>
      <w:r w:rsidRPr="00B6500A">
        <w:rPr>
          <w:b/>
          <w:bCs/>
          <w:iCs/>
          <w:color w:val="000000"/>
        </w:rPr>
        <w:t>Meta piedāvājuma sadaļa „</w:t>
      </w:r>
      <w:r w:rsidR="00B6500A">
        <w:rPr>
          <w:b/>
          <w:bCs/>
          <w:iCs/>
          <w:color w:val="000000"/>
        </w:rPr>
        <w:t>Ekspozīcijas ideju mākslinieciskais koncepts</w:t>
      </w:r>
      <w:r w:rsidRPr="00B6500A">
        <w:rPr>
          <w:b/>
          <w:bCs/>
          <w:iCs/>
          <w:color w:val="000000"/>
        </w:rPr>
        <w:t xml:space="preserve">” </w:t>
      </w:r>
      <w:r w:rsidRPr="00B6500A">
        <w:rPr>
          <w:b/>
          <w:bCs/>
          <w:color w:val="000000"/>
        </w:rPr>
        <w:t xml:space="preserve">punktu skaits, </w:t>
      </w:r>
    </w:p>
    <w:p w14:paraId="0E47C2EA" w14:textId="2DED2906" w:rsidR="00C70FF0" w:rsidRPr="00B6500A" w:rsidRDefault="00C70FF0" w:rsidP="00C70FF0">
      <w:pPr>
        <w:jc w:val="both"/>
        <w:rPr>
          <w:b/>
          <w:bCs/>
          <w:color w:val="000000"/>
        </w:rPr>
      </w:pPr>
      <w:r w:rsidRPr="00B6500A">
        <w:rPr>
          <w:b/>
          <w:bCs/>
          <w:color w:val="000000"/>
        </w:rPr>
        <w:t xml:space="preserve">R - novērtējamā kritērija </w:t>
      </w:r>
      <w:r w:rsidRPr="00B6500A">
        <w:rPr>
          <w:b/>
          <w:bCs/>
          <w:iCs/>
          <w:color w:val="000000"/>
        </w:rPr>
        <w:t xml:space="preserve">Meta piedāvājuma sadaļa „Tehniskās realizācijas īstenošanas apraksts” </w:t>
      </w:r>
      <w:r w:rsidRPr="00B6500A">
        <w:rPr>
          <w:b/>
          <w:bCs/>
          <w:color w:val="000000"/>
        </w:rPr>
        <w:t>punktu skaits.</w:t>
      </w:r>
    </w:p>
    <w:p w14:paraId="720D345E" w14:textId="17385B37" w:rsidR="00C70FF0" w:rsidRDefault="00C70FF0" w:rsidP="00C70FF0">
      <w:pPr>
        <w:jc w:val="both"/>
      </w:pPr>
      <w:r>
        <w:t xml:space="preserve">10.3. </w:t>
      </w:r>
      <w:r w:rsidRPr="00DC5872">
        <w:t>Vērtēšanas kritēriju tabula un aprēķināšanas algoritms:</w:t>
      </w:r>
    </w:p>
    <w:p w14:paraId="6810155C" w14:textId="4C105618" w:rsidR="00B6500A" w:rsidRPr="00B6500A" w:rsidRDefault="00B6500A" w:rsidP="00C70FF0">
      <w:pPr>
        <w:jc w:val="both"/>
        <w:rPr>
          <w:b/>
          <w:bCs/>
        </w:rPr>
      </w:pPr>
    </w:p>
    <w:tbl>
      <w:tblPr>
        <w:tblW w:w="9542" w:type="dxa"/>
        <w:tblLook w:val="04A0" w:firstRow="1" w:lastRow="0" w:firstColumn="1" w:lastColumn="0" w:noHBand="0" w:noVBand="1"/>
      </w:tblPr>
      <w:tblGrid>
        <w:gridCol w:w="960"/>
        <w:gridCol w:w="4002"/>
        <w:gridCol w:w="1480"/>
        <w:gridCol w:w="1480"/>
        <w:gridCol w:w="1620"/>
      </w:tblGrid>
      <w:tr w:rsidR="00B6500A" w:rsidRPr="00B6500A" w14:paraId="0E885E8A" w14:textId="77777777" w:rsidTr="00D41B5F">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C78B" w14:textId="77777777" w:rsidR="00B6500A" w:rsidRPr="00B6500A" w:rsidRDefault="00B6500A" w:rsidP="00B6500A">
            <w:pPr>
              <w:rPr>
                <w:b/>
                <w:bCs/>
                <w:color w:val="000000"/>
              </w:rPr>
            </w:pPr>
            <w:r w:rsidRPr="00B6500A">
              <w:rPr>
                <w:b/>
                <w:bCs/>
                <w:color w:val="000000"/>
              </w:rPr>
              <w:t>Nr.</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14:paraId="2027F5D1" w14:textId="77777777" w:rsidR="00B6500A" w:rsidRPr="00B6500A" w:rsidRDefault="00B6500A" w:rsidP="00B6500A">
            <w:pPr>
              <w:rPr>
                <w:b/>
                <w:bCs/>
                <w:color w:val="000000"/>
              </w:rPr>
            </w:pPr>
            <w:r w:rsidRPr="00B6500A">
              <w:rPr>
                <w:b/>
                <w:bCs/>
                <w:color w:val="000000"/>
              </w:rPr>
              <w:t>Kritēriji</w:t>
            </w:r>
          </w:p>
        </w:tc>
        <w:tc>
          <w:tcPr>
            <w:tcW w:w="45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0E0FFE" w14:textId="77777777" w:rsidR="00B6500A" w:rsidRPr="00B6500A" w:rsidRDefault="00B6500A" w:rsidP="00B6500A">
            <w:pPr>
              <w:jc w:val="center"/>
              <w:rPr>
                <w:b/>
                <w:bCs/>
                <w:color w:val="000000"/>
              </w:rPr>
            </w:pPr>
            <w:r w:rsidRPr="00B6500A">
              <w:rPr>
                <w:b/>
                <w:bCs/>
                <w:color w:val="000000"/>
              </w:rPr>
              <w:t>Vērtēšanas kritērija vērtība</w:t>
            </w:r>
          </w:p>
        </w:tc>
      </w:tr>
      <w:tr w:rsidR="00B6500A" w:rsidRPr="00B6500A" w14:paraId="0166FE7B" w14:textId="77777777" w:rsidTr="00D41B5F">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90C1" w14:textId="652D7ADF" w:rsidR="00B6500A" w:rsidRPr="00B6500A" w:rsidRDefault="00B6500A" w:rsidP="00B6500A">
            <w:pPr>
              <w:jc w:val="right"/>
              <w:rPr>
                <w:b/>
                <w:bCs/>
                <w:color w:val="000000"/>
              </w:rPr>
            </w:pPr>
            <w:r w:rsidRPr="00B6500A">
              <w:rPr>
                <w:b/>
                <w:bCs/>
                <w:color w:val="000000"/>
              </w:rPr>
              <w:t>1</w:t>
            </w:r>
            <w:r w:rsidR="000C1B74">
              <w:rPr>
                <w:b/>
                <w:bCs/>
                <w:color w:val="000000"/>
              </w:rPr>
              <w:t>.</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14:paraId="2480ED91" w14:textId="77777777" w:rsidR="00B6500A" w:rsidRPr="00B6500A" w:rsidRDefault="00B6500A" w:rsidP="00B6500A">
            <w:pPr>
              <w:rPr>
                <w:b/>
                <w:bCs/>
                <w:color w:val="000000"/>
              </w:rPr>
            </w:pPr>
            <w:r w:rsidRPr="00B6500A">
              <w:rPr>
                <w:b/>
                <w:bCs/>
                <w:color w:val="000000"/>
              </w:rPr>
              <w:t>Ekspozīcijas ideju mākslinieciskais koncepts</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24D3BE62" w14:textId="77777777" w:rsidR="000C1B74" w:rsidRDefault="00B6500A" w:rsidP="00B6500A">
            <w:pPr>
              <w:rPr>
                <w:b/>
                <w:bCs/>
                <w:color w:val="000000"/>
              </w:rPr>
            </w:pPr>
            <w:r w:rsidRPr="00B6500A">
              <w:rPr>
                <w:b/>
                <w:bCs/>
                <w:color w:val="000000"/>
              </w:rPr>
              <w:t>Zema kvalitāte</w:t>
            </w:r>
          </w:p>
          <w:p w14:paraId="0126A906" w14:textId="2ABDE19F" w:rsidR="00B6500A" w:rsidRPr="00B6500A" w:rsidRDefault="00B6500A" w:rsidP="00B6500A">
            <w:pPr>
              <w:rPr>
                <w:b/>
                <w:bCs/>
                <w:color w:val="000000"/>
              </w:rPr>
            </w:pPr>
            <w:r w:rsidRPr="00B6500A">
              <w:rPr>
                <w:b/>
                <w:bCs/>
                <w:color w:val="000000"/>
              </w:rPr>
              <w:t>(0</w:t>
            </w:r>
            <w:r w:rsidR="000C1B74">
              <w:rPr>
                <w:b/>
                <w:bCs/>
                <w:color w:val="000000"/>
              </w:rPr>
              <w:t xml:space="preserve"> </w:t>
            </w:r>
            <w:r w:rsidRPr="00B6500A">
              <w:rPr>
                <w:b/>
                <w:bCs/>
                <w:color w:val="000000"/>
              </w:rPr>
              <w:t>-</w:t>
            </w:r>
            <w:r w:rsidR="000C1B74">
              <w:rPr>
                <w:b/>
                <w:bCs/>
                <w:color w:val="000000"/>
              </w:rPr>
              <w:t xml:space="preserve"> </w:t>
            </w:r>
            <w:r w:rsidRPr="00B6500A">
              <w:rPr>
                <w:b/>
                <w:bCs/>
                <w:color w:val="000000"/>
              </w:rPr>
              <w:t>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2CED4255" w14:textId="77777777" w:rsidR="000C1B74" w:rsidRDefault="00B6500A" w:rsidP="00B6500A">
            <w:pPr>
              <w:rPr>
                <w:b/>
                <w:bCs/>
                <w:color w:val="000000"/>
              </w:rPr>
            </w:pPr>
            <w:r w:rsidRPr="00B6500A">
              <w:rPr>
                <w:b/>
                <w:bCs/>
                <w:color w:val="000000"/>
              </w:rPr>
              <w:t>Vidēja kvalitāte</w:t>
            </w:r>
          </w:p>
          <w:p w14:paraId="432EFA62" w14:textId="25167BBD" w:rsidR="00B6500A" w:rsidRPr="00B6500A" w:rsidRDefault="00B6500A" w:rsidP="00B6500A">
            <w:pPr>
              <w:rPr>
                <w:b/>
                <w:bCs/>
                <w:color w:val="000000"/>
              </w:rPr>
            </w:pPr>
            <w:r w:rsidRPr="00B6500A">
              <w:rPr>
                <w:b/>
                <w:bCs/>
                <w:color w:val="000000"/>
              </w:rPr>
              <w:t>(5 - 10)</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11A833F6" w14:textId="77777777" w:rsidR="000C1B74" w:rsidRDefault="00B6500A" w:rsidP="00B6500A">
            <w:pPr>
              <w:rPr>
                <w:b/>
                <w:bCs/>
                <w:color w:val="000000"/>
              </w:rPr>
            </w:pPr>
            <w:r w:rsidRPr="00B6500A">
              <w:rPr>
                <w:b/>
                <w:bCs/>
                <w:color w:val="000000"/>
              </w:rPr>
              <w:t>Augsta kvalitāte</w:t>
            </w:r>
          </w:p>
          <w:p w14:paraId="7C486C13" w14:textId="7CDE166A" w:rsidR="00B6500A" w:rsidRPr="00B6500A" w:rsidRDefault="00B6500A" w:rsidP="00B6500A">
            <w:pPr>
              <w:rPr>
                <w:b/>
                <w:bCs/>
                <w:color w:val="000000"/>
              </w:rPr>
            </w:pPr>
            <w:r w:rsidRPr="00B6500A">
              <w:rPr>
                <w:b/>
                <w:bCs/>
                <w:color w:val="000000"/>
              </w:rPr>
              <w:t xml:space="preserve">(11 - 15) </w:t>
            </w:r>
          </w:p>
        </w:tc>
      </w:tr>
      <w:tr w:rsidR="00B6500A" w:rsidRPr="00B6500A" w14:paraId="19988B2B" w14:textId="77777777" w:rsidTr="00D41B5F">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659C" w14:textId="1CCFB187" w:rsidR="00B6500A" w:rsidRPr="00B6500A" w:rsidRDefault="00B6500A" w:rsidP="00B6500A">
            <w:pPr>
              <w:jc w:val="right"/>
              <w:rPr>
                <w:color w:val="000000"/>
              </w:rPr>
            </w:pPr>
            <w:r w:rsidRPr="00B6500A">
              <w:rPr>
                <w:color w:val="000000"/>
              </w:rPr>
              <w:t>1.1</w:t>
            </w:r>
            <w:r w:rsidR="000C1B74">
              <w:rPr>
                <w:color w:val="000000"/>
              </w:rPr>
              <w:t>.</w:t>
            </w:r>
          </w:p>
        </w:tc>
        <w:tc>
          <w:tcPr>
            <w:tcW w:w="4002" w:type="dxa"/>
            <w:tcBorders>
              <w:top w:val="single" w:sz="4" w:space="0" w:color="auto"/>
              <w:left w:val="nil"/>
              <w:bottom w:val="single" w:sz="4" w:space="0" w:color="auto"/>
              <w:right w:val="single" w:sz="4" w:space="0" w:color="auto"/>
            </w:tcBorders>
            <w:shd w:val="clear" w:color="auto" w:fill="auto"/>
            <w:vAlign w:val="bottom"/>
            <w:hideMark/>
          </w:tcPr>
          <w:p w14:paraId="397002F7" w14:textId="77777777" w:rsidR="00B6500A" w:rsidRPr="00B6500A" w:rsidRDefault="00B6500A" w:rsidP="00B6500A">
            <w:pPr>
              <w:rPr>
                <w:color w:val="000000"/>
              </w:rPr>
            </w:pPr>
            <w:r w:rsidRPr="00B6500A">
              <w:rPr>
                <w:color w:val="000000"/>
              </w:rPr>
              <w:t>Mākslinieciskās koncepcijas oriģinalitāte (max.15 punkti)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92E9540" w14:textId="77777777" w:rsidR="00B6500A" w:rsidRPr="00B6500A" w:rsidRDefault="00B6500A" w:rsidP="00B6500A">
            <w:pPr>
              <w:rPr>
                <w:color w:val="000000"/>
              </w:rPr>
            </w:pPr>
            <w:r w:rsidRPr="00B6500A">
              <w:rPr>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B2071B9" w14:textId="77777777" w:rsidR="00B6500A" w:rsidRPr="00B6500A" w:rsidRDefault="00B6500A" w:rsidP="00B6500A">
            <w:pPr>
              <w:rPr>
                <w:color w:val="000000"/>
              </w:rPr>
            </w:pPr>
            <w:r w:rsidRPr="00B6500A">
              <w:rPr>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6B785E6" w14:textId="77777777" w:rsidR="00B6500A" w:rsidRPr="00B6500A" w:rsidRDefault="00B6500A" w:rsidP="00B6500A">
            <w:pPr>
              <w:rPr>
                <w:color w:val="000000"/>
              </w:rPr>
            </w:pPr>
            <w:r w:rsidRPr="00B6500A">
              <w:rPr>
                <w:color w:val="000000"/>
              </w:rPr>
              <w:t> </w:t>
            </w:r>
          </w:p>
        </w:tc>
      </w:tr>
      <w:tr w:rsidR="00B6500A" w:rsidRPr="00B6500A" w14:paraId="7F054439" w14:textId="77777777" w:rsidTr="00D41B5F">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B675" w14:textId="66DA4CD3" w:rsidR="00B6500A" w:rsidRPr="00B6500A" w:rsidRDefault="00B6500A" w:rsidP="00B6500A">
            <w:pPr>
              <w:jc w:val="right"/>
              <w:rPr>
                <w:color w:val="000000"/>
              </w:rPr>
            </w:pPr>
            <w:r w:rsidRPr="00B6500A">
              <w:rPr>
                <w:color w:val="000000"/>
              </w:rPr>
              <w:lastRenderedPageBreak/>
              <w:t>1.2</w:t>
            </w:r>
            <w:r w:rsidR="000C1B74">
              <w:rPr>
                <w:color w:val="000000"/>
              </w:rPr>
              <w:t>.</w:t>
            </w:r>
          </w:p>
        </w:tc>
        <w:tc>
          <w:tcPr>
            <w:tcW w:w="4002" w:type="dxa"/>
            <w:tcBorders>
              <w:top w:val="single" w:sz="4" w:space="0" w:color="auto"/>
              <w:left w:val="nil"/>
              <w:bottom w:val="single" w:sz="4" w:space="0" w:color="auto"/>
              <w:right w:val="single" w:sz="4" w:space="0" w:color="auto"/>
            </w:tcBorders>
            <w:shd w:val="clear" w:color="auto" w:fill="auto"/>
            <w:vAlign w:val="bottom"/>
            <w:hideMark/>
          </w:tcPr>
          <w:p w14:paraId="37A76512" w14:textId="77777777" w:rsidR="00B6500A" w:rsidRPr="00B6500A" w:rsidRDefault="00B6500A" w:rsidP="00B6500A">
            <w:pPr>
              <w:rPr>
                <w:color w:val="000000"/>
              </w:rPr>
            </w:pPr>
            <w:r w:rsidRPr="00B6500A">
              <w:rPr>
                <w:color w:val="000000"/>
              </w:rPr>
              <w:t>Atbilstību vēsturiskajai tematikai un saturam (max.15 punkti)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BDD30B7" w14:textId="77777777" w:rsidR="00B6500A" w:rsidRPr="00B6500A" w:rsidRDefault="00B6500A" w:rsidP="00B6500A">
            <w:pPr>
              <w:rPr>
                <w:color w:val="000000"/>
              </w:rPr>
            </w:pPr>
            <w:r w:rsidRPr="00B6500A">
              <w:rPr>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FA2B9C4" w14:textId="77777777" w:rsidR="00B6500A" w:rsidRPr="00B6500A" w:rsidRDefault="00B6500A" w:rsidP="00B6500A">
            <w:pPr>
              <w:rPr>
                <w:color w:val="000000"/>
              </w:rPr>
            </w:pPr>
            <w:r w:rsidRPr="00B6500A">
              <w:rPr>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0BD7384" w14:textId="77777777" w:rsidR="00B6500A" w:rsidRPr="00B6500A" w:rsidRDefault="00B6500A" w:rsidP="00B6500A">
            <w:pPr>
              <w:rPr>
                <w:color w:val="000000"/>
              </w:rPr>
            </w:pPr>
            <w:r w:rsidRPr="00B6500A">
              <w:rPr>
                <w:color w:val="000000"/>
              </w:rPr>
              <w:t> </w:t>
            </w:r>
          </w:p>
        </w:tc>
      </w:tr>
      <w:tr w:rsidR="00B6500A" w:rsidRPr="00B6500A" w14:paraId="67B64B4D" w14:textId="77777777" w:rsidTr="00D41B5F">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4489" w14:textId="5FC2311D" w:rsidR="00B6500A" w:rsidRPr="00B6500A" w:rsidRDefault="00B6500A" w:rsidP="00B6500A">
            <w:pPr>
              <w:jc w:val="right"/>
              <w:rPr>
                <w:color w:val="000000"/>
              </w:rPr>
            </w:pPr>
            <w:r w:rsidRPr="00B6500A">
              <w:rPr>
                <w:color w:val="000000"/>
              </w:rPr>
              <w:t>1.3</w:t>
            </w:r>
            <w:r w:rsidR="000C1B74">
              <w:rPr>
                <w:color w:val="000000"/>
              </w:rPr>
              <w:t>.</w:t>
            </w:r>
          </w:p>
        </w:tc>
        <w:tc>
          <w:tcPr>
            <w:tcW w:w="4002" w:type="dxa"/>
            <w:tcBorders>
              <w:top w:val="single" w:sz="4" w:space="0" w:color="auto"/>
              <w:left w:val="nil"/>
              <w:bottom w:val="single" w:sz="4" w:space="0" w:color="auto"/>
              <w:right w:val="single" w:sz="4" w:space="0" w:color="auto"/>
            </w:tcBorders>
            <w:shd w:val="clear" w:color="auto" w:fill="auto"/>
            <w:vAlign w:val="bottom"/>
            <w:hideMark/>
          </w:tcPr>
          <w:p w14:paraId="7FACE427" w14:textId="77777777" w:rsidR="00B6500A" w:rsidRPr="00B6500A" w:rsidRDefault="00B6500A" w:rsidP="00B6500A">
            <w:pPr>
              <w:rPr>
                <w:color w:val="000000"/>
              </w:rPr>
            </w:pPr>
            <w:r w:rsidRPr="00B6500A">
              <w:rPr>
                <w:color w:val="000000"/>
              </w:rPr>
              <w:t>Satura atainojuma atraktivitāte (max.15 punkti)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6B9A8B3" w14:textId="77777777" w:rsidR="00B6500A" w:rsidRPr="00B6500A" w:rsidRDefault="00B6500A" w:rsidP="00B6500A">
            <w:pPr>
              <w:rPr>
                <w:color w:val="000000"/>
              </w:rPr>
            </w:pPr>
            <w:r w:rsidRPr="00B6500A">
              <w:rPr>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B89B0AC" w14:textId="77777777" w:rsidR="00B6500A" w:rsidRPr="00B6500A" w:rsidRDefault="00B6500A" w:rsidP="00B6500A">
            <w:pPr>
              <w:rPr>
                <w:color w:val="000000"/>
              </w:rPr>
            </w:pPr>
            <w:r w:rsidRPr="00B6500A">
              <w:rPr>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4B8190" w14:textId="77777777" w:rsidR="00B6500A" w:rsidRPr="00B6500A" w:rsidRDefault="00B6500A" w:rsidP="00B6500A">
            <w:pPr>
              <w:rPr>
                <w:color w:val="000000"/>
              </w:rPr>
            </w:pPr>
            <w:r w:rsidRPr="00B6500A">
              <w:rPr>
                <w:color w:val="000000"/>
              </w:rPr>
              <w:t> </w:t>
            </w:r>
          </w:p>
        </w:tc>
      </w:tr>
      <w:tr w:rsidR="00B6500A" w:rsidRPr="00B6500A" w14:paraId="7F1C8F5C" w14:textId="77777777" w:rsidTr="00C14319">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73A894" w14:textId="37E3060B" w:rsidR="00B6500A" w:rsidRPr="00B6500A" w:rsidRDefault="00B6500A" w:rsidP="00B6500A">
            <w:pPr>
              <w:jc w:val="right"/>
              <w:rPr>
                <w:color w:val="000000"/>
              </w:rPr>
            </w:pPr>
            <w:r w:rsidRPr="00B6500A">
              <w:rPr>
                <w:color w:val="000000"/>
              </w:rPr>
              <w:t>1.4</w:t>
            </w:r>
            <w:r w:rsidR="000C1B74">
              <w:rPr>
                <w:color w:val="000000"/>
              </w:rPr>
              <w:t>.</w:t>
            </w:r>
          </w:p>
        </w:tc>
        <w:tc>
          <w:tcPr>
            <w:tcW w:w="4002" w:type="dxa"/>
            <w:tcBorders>
              <w:top w:val="nil"/>
              <w:left w:val="nil"/>
              <w:bottom w:val="single" w:sz="4" w:space="0" w:color="auto"/>
              <w:right w:val="single" w:sz="4" w:space="0" w:color="auto"/>
            </w:tcBorders>
            <w:shd w:val="clear" w:color="auto" w:fill="auto"/>
            <w:vAlign w:val="bottom"/>
            <w:hideMark/>
          </w:tcPr>
          <w:p w14:paraId="0B172D48" w14:textId="178D38CA" w:rsidR="00EA4D8F" w:rsidRPr="00B6500A" w:rsidRDefault="00B6500A" w:rsidP="00B6500A">
            <w:pPr>
              <w:rPr>
                <w:color w:val="000000"/>
              </w:rPr>
            </w:pPr>
            <w:r w:rsidRPr="00B6500A">
              <w:rPr>
                <w:color w:val="000000"/>
              </w:rPr>
              <w:t>Apmeklētāju plūsmas virzības risinājums (max.15 punkti)</w:t>
            </w:r>
          </w:p>
        </w:tc>
        <w:tc>
          <w:tcPr>
            <w:tcW w:w="1480" w:type="dxa"/>
            <w:tcBorders>
              <w:top w:val="nil"/>
              <w:left w:val="nil"/>
              <w:bottom w:val="single" w:sz="4" w:space="0" w:color="auto"/>
              <w:right w:val="single" w:sz="4" w:space="0" w:color="auto"/>
            </w:tcBorders>
            <w:shd w:val="clear" w:color="auto" w:fill="auto"/>
            <w:noWrap/>
            <w:vAlign w:val="bottom"/>
            <w:hideMark/>
          </w:tcPr>
          <w:p w14:paraId="1330CBC5" w14:textId="77777777" w:rsidR="00B6500A" w:rsidRPr="00B6500A" w:rsidRDefault="00B6500A" w:rsidP="00B6500A">
            <w:pPr>
              <w:rPr>
                <w:color w:val="000000"/>
              </w:rPr>
            </w:pPr>
            <w:r w:rsidRPr="00B6500A">
              <w:rPr>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52060946" w14:textId="77777777" w:rsidR="00B6500A" w:rsidRPr="00B6500A" w:rsidRDefault="00B6500A" w:rsidP="00B6500A">
            <w:pPr>
              <w:rPr>
                <w:color w:val="000000"/>
              </w:rPr>
            </w:pPr>
            <w:r w:rsidRPr="00B6500A">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C9EB1EC" w14:textId="77777777" w:rsidR="00B6500A" w:rsidRPr="00B6500A" w:rsidRDefault="00B6500A" w:rsidP="00B6500A">
            <w:pPr>
              <w:rPr>
                <w:color w:val="000000"/>
              </w:rPr>
            </w:pPr>
            <w:r w:rsidRPr="00B6500A">
              <w:rPr>
                <w:color w:val="000000"/>
              </w:rPr>
              <w:t> </w:t>
            </w:r>
          </w:p>
        </w:tc>
      </w:tr>
      <w:tr w:rsidR="00B6500A" w:rsidRPr="00B6500A" w14:paraId="10596BBC" w14:textId="77777777" w:rsidTr="00C14319">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BA75" w14:textId="1B6BAC0A" w:rsidR="00B6500A" w:rsidRPr="00B6500A" w:rsidRDefault="00B6500A" w:rsidP="00B6500A">
            <w:pPr>
              <w:jc w:val="right"/>
              <w:rPr>
                <w:color w:val="000000"/>
              </w:rPr>
            </w:pPr>
            <w:r w:rsidRPr="00B6500A">
              <w:rPr>
                <w:color w:val="000000"/>
              </w:rPr>
              <w:t>1.5</w:t>
            </w:r>
            <w:r w:rsidR="000C1B74">
              <w:rPr>
                <w:color w:val="000000"/>
              </w:rPr>
              <w:t>.</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1BBB4" w14:textId="77777777" w:rsidR="00B6500A" w:rsidRPr="00B6500A" w:rsidRDefault="00B6500A" w:rsidP="00B6500A">
            <w:pPr>
              <w:rPr>
                <w:color w:val="000000"/>
              </w:rPr>
            </w:pPr>
            <w:r w:rsidRPr="00B6500A">
              <w:rPr>
                <w:color w:val="000000"/>
              </w:rPr>
              <w:t>Māksliniecisko un tehnoloģisko iespēju izmantošana tēmas satura atklāšanā (max.15 punkti)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876A" w14:textId="77777777" w:rsidR="00B6500A" w:rsidRPr="00B6500A" w:rsidRDefault="00B6500A" w:rsidP="00B6500A">
            <w:pPr>
              <w:rPr>
                <w:color w:val="000000"/>
              </w:rPr>
            </w:pPr>
            <w:r w:rsidRPr="00B6500A">
              <w:rPr>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A8A1" w14:textId="77777777" w:rsidR="00B6500A" w:rsidRPr="00B6500A" w:rsidRDefault="00B6500A" w:rsidP="00B6500A">
            <w:pPr>
              <w:rPr>
                <w:color w:val="000000"/>
              </w:rPr>
            </w:pPr>
            <w:r w:rsidRPr="00B6500A">
              <w:rPr>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F388" w14:textId="77777777" w:rsidR="00B6500A" w:rsidRPr="00B6500A" w:rsidRDefault="00B6500A" w:rsidP="00B6500A">
            <w:pPr>
              <w:rPr>
                <w:color w:val="000000"/>
              </w:rPr>
            </w:pPr>
            <w:r w:rsidRPr="00B6500A">
              <w:rPr>
                <w:color w:val="000000"/>
              </w:rPr>
              <w:t> </w:t>
            </w:r>
          </w:p>
        </w:tc>
      </w:tr>
      <w:tr w:rsidR="00B6500A" w:rsidRPr="00B6500A" w14:paraId="24E98A16" w14:textId="77777777" w:rsidTr="00C14319">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B36C" w14:textId="77777777" w:rsidR="00B6500A" w:rsidRPr="00B6500A" w:rsidRDefault="00B6500A" w:rsidP="00B6500A">
            <w:pPr>
              <w:jc w:val="right"/>
              <w:rPr>
                <w:color w:val="000000"/>
              </w:rPr>
            </w:pPr>
            <w:r w:rsidRPr="00B6500A">
              <w:rPr>
                <w:color w:val="000000"/>
              </w:rPr>
              <w:t>1.6.</w:t>
            </w:r>
          </w:p>
        </w:tc>
        <w:tc>
          <w:tcPr>
            <w:tcW w:w="4002" w:type="dxa"/>
            <w:tcBorders>
              <w:top w:val="single" w:sz="4" w:space="0" w:color="auto"/>
              <w:left w:val="nil"/>
              <w:bottom w:val="single" w:sz="4" w:space="0" w:color="auto"/>
              <w:right w:val="single" w:sz="4" w:space="0" w:color="auto"/>
            </w:tcBorders>
            <w:shd w:val="clear" w:color="auto" w:fill="auto"/>
            <w:vAlign w:val="bottom"/>
            <w:hideMark/>
          </w:tcPr>
          <w:p w14:paraId="379E0732" w14:textId="4FEC48E4" w:rsidR="00B6500A" w:rsidRPr="00B6500A" w:rsidRDefault="00B6500A" w:rsidP="00B6500A">
            <w:pPr>
              <w:rPr>
                <w:color w:val="000000"/>
              </w:rPr>
            </w:pPr>
            <w:r w:rsidRPr="00B6500A">
              <w:rPr>
                <w:color w:val="000000"/>
              </w:rPr>
              <w:t>Risinājumi un piedāvājumi jauniešu (15</w:t>
            </w:r>
            <w:r w:rsidR="00EA4D8F">
              <w:rPr>
                <w:color w:val="000000"/>
              </w:rPr>
              <w:t xml:space="preserve"> </w:t>
            </w:r>
            <w:r w:rsidRPr="00B6500A">
              <w:rPr>
                <w:color w:val="000000"/>
              </w:rPr>
              <w:t>-</w:t>
            </w:r>
            <w:r w:rsidR="00EA4D8F">
              <w:rPr>
                <w:color w:val="000000"/>
              </w:rPr>
              <w:t xml:space="preserve"> </w:t>
            </w:r>
            <w:r w:rsidRPr="00B6500A">
              <w:rPr>
                <w:color w:val="000000"/>
              </w:rPr>
              <w:t>27gadi) auditorijas uzrunāšanai (max.15 punkti)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486D9F0" w14:textId="77777777" w:rsidR="00B6500A" w:rsidRPr="00B6500A" w:rsidRDefault="00B6500A" w:rsidP="00B6500A">
            <w:pPr>
              <w:rPr>
                <w:color w:val="000000"/>
              </w:rPr>
            </w:pPr>
            <w:r w:rsidRPr="00B6500A">
              <w:rPr>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4639EB0" w14:textId="77777777" w:rsidR="00B6500A" w:rsidRPr="00B6500A" w:rsidRDefault="00B6500A" w:rsidP="00B6500A">
            <w:pPr>
              <w:rPr>
                <w:color w:val="000000"/>
              </w:rPr>
            </w:pPr>
            <w:r w:rsidRPr="00B6500A">
              <w:rPr>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CB8C00C" w14:textId="77777777" w:rsidR="00B6500A" w:rsidRDefault="00B6500A" w:rsidP="00B6500A">
            <w:pPr>
              <w:rPr>
                <w:color w:val="000000"/>
              </w:rPr>
            </w:pPr>
            <w:r w:rsidRPr="00B6500A">
              <w:rPr>
                <w:color w:val="000000"/>
              </w:rPr>
              <w:t> </w:t>
            </w:r>
          </w:p>
          <w:p w14:paraId="7CCB78E3" w14:textId="7202B3CD" w:rsidR="00B6500A" w:rsidRPr="00B6500A" w:rsidRDefault="00B6500A" w:rsidP="00B6500A">
            <w:pPr>
              <w:rPr>
                <w:color w:val="000000"/>
              </w:rPr>
            </w:pPr>
          </w:p>
        </w:tc>
      </w:tr>
      <w:tr w:rsidR="00B6500A" w:rsidRPr="00B6500A" w14:paraId="4B11618C" w14:textId="77777777" w:rsidTr="00B6500A">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633DF1" w14:textId="0CB3BF85" w:rsidR="00B6500A" w:rsidRPr="00B6500A" w:rsidRDefault="00B6500A" w:rsidP="00B6500A">
            <w:pPr>
              <w:jc w:val="right"/>
              <w:rPr>
                <w:b/>
                <w:bCs/>
                <w:color w:val="000000"/>
              </w:rPr>
            </w:pPr>
            <w:r w:rsidRPr="00B6500A">
              <w:rPr>
                <w:b/>
                <w:bCs/>
                <w:color w:val="000000"/>
              </w:rPr>
              <w:t>2</w:t>
            </w:r>
            <w:r w:rsidR="000C1B74">
              <w:rPr>
                <w:b/>
                <w:bCs/>
                <w:color w:val="000000"/>
              </w:rPr>
              <w:t>.</w:t>
            </w:r>
          </w:p>
        </w:tc>
        <w:tc>
          <w:tcPr>
            <w:tcW w:w="4002" w:type="dxa"/>
            <w:tcBorders>
              <w:top w:val="nil"/>
              <w:left w:val="nil"/>
              <w:bottom w:val="single" w:sz="4" w:space="0" w:color="auto"/>
              <w:right w:val="single" w:sz="4" w:space="0" w:color="auto"/>
            </w:tcBorders>
            <w:shd w:val="clear" w:color="auto" w:fill="auto"/>
            <w:vAlign w:val="bottom"/>
            <w:hideMark/>
          </w:tcPr>
          <w:p w14:paraId="304C191F" w14:textId="77777777" w:rsidR="00B6500A" w:rsidRPr="00B6500A" w:rsidRDefault="00B6500A" w:rsidP="00B6500A">
            <w:pPr>
              <w:rPr>
                <w:b/>
                <w:bCs/>
                <w:color w:val="000000"/>
              </w:rPr>
            </w:pPr>
            <w:r w:rsidRPr="00B6500A">
              <w:rPr>
                <w:b/>
                <w:bCs/>
                <w:color w:val="000000"/>
              </w:rPr>
              <w:t>Tehniskās realizācijas īstenošanas apraksts</w:t>
            </w:r>
          </w:p>
        </w:tc>
        <w:tc>
          <w:tcPr>
            <w:tcW w:w="1480" w:type="dxa"/>
            <w:tcBorders>
              <w:top w:val="nil"/>
              <w:left w:val="nil"/>
              <w:bottom w:val="single" w:sz="4" w:space="0" w:color="auto"/>
              <w:right w:val="single" w:sz="4" w:space="0" w:color="auto"/>
            </w:tcBorders>
            <w:shd w:val="clear" w:color="auto" w:fill="auto"/>
            <w:vAlign w:val="bottom"/>
            <w:hideMark/>
          </w:tcPr>
          <w:p w14:paraId="3CE44839" w14:textId="77777777" w:rsidR="00EA4D8F" w:rsidRDefault="00B6500A" w:rsidP="00B6500A">
            <w:pPr>
              <w:rPr>
                <w:b/>
                <w:bCs/>
                <w:color w:val="000000"/>
              </w:rPr>
            </w:pPr>
            <w:r w:rsidRPr="00B6500A">
              <w:rPr>
                <w:b/>
                <w:bCs/>
                <w:color w:val="000000"/>
              </w:rPr>
              <w:t>Neatbilst/ daļēji atbilst</w:t>
            </w:r>
          </w:p>
          <w:p w14:paraId="726C9A8B" w14:textId="337757C3" w:rsidR="00B6500A" w:rsidRPr="00B6500A" w:rsidRDefault="00B6500A" w:rsidP="00B6500A">
            <w:pPr>
              <w:rPr>
                <w:b/>
                <w:bCs/>
                <w:color w:val="000000"/>
              </w:rPr>
            </w:pPr>
            <w:r w:rsidRPr="00B6500A">
              <w:rPr>
                <w:b/>
                <w:bCs/>
                <w:color w:val="000000"/>
              </w:rPr>
              <w:t>(0</w:t>
            </w:r>
            <w:r w:rsidR="00EA4D8F">
              <w:rPr>
                <w:b/>
                <w:bCs/>
                <w:color w:val="000000"/>
              </w:rPr>
              <w:t xml:space="preserve"> </w:t>
            </w:r>
            <w:r w:rsidRPr="00B6500A">
              <w:rPr>
                <w:b/>
                <w:bCs/>
                <w:color w:val="000000"/>
              </w:rPr>
              <w:t>-</w:t>
            </w:r>
            <w:r w:rsidR="00EA4D8F">
              <w:rPr>
                <w:b/>
                <w:bCs/>
                <w:color w:val="000000"/>
              </w:rPr>
              <w:t xml:space="preserve"> </w:t>
            </w:r>
            <w:r w:rsidRPr="00B6500A">
              <w:rPr>
                <w:b/>
                <w:bCs/>
                <w:color w:val="000000"/>
              </w:rPr>
              <w:t>10)</w:t>
            </w:r>
          </w:p>
        </w:tc>
        <w:tc>
          <w:tcPr>
            <w:tcW w:w="1480" w:type="dxa"/>
            <w:tcBorders>
              <w:top w:val="nil"/>
              <w:left w:val="nil"/>
              <w:bottom w:val="single" w:sz="4" w:space="0" w:color="auto"/>
              <w:right w:val="single" w:sz="4" w:space="0" w:color="auto"/>
            </w:tcBorders>
            <w:shd w:val="clear" w:color="auto" w:fill="auto"/>
            <w:noWrap/>
            <w:vAlign w:val="bottom"/>
            <w:hideMark/>
          </w:tcPr>
          <w:p w14:paraId="247164BD" w14:textId="77777777" w:rsidR="00EA4D8F" w:rsidRDefault="00B6500A" w:rsidP="00B6500A">
            <w:pPr>
              <w:rPr>
                <w:b/>
                <w:bCs/>
                <w:color w:val="000000"/>
              </w:rPr>
            </w:pPr>
            <w:r w:rsidRPr="00B6500A">
              <w:rPr>
                <w:b/>
                <w:bCs/>
                <w:color w:val="000000"/>
              </w:rPr>
              <w:t>Atbilst</w:t>
            </w:r>
          </w:p>
          <w:p w14:paraId="4B71AFFF" w14:textId="44048532" w:rsidR="00B6500A" w:rsidRPr="00B6500A" w:rsidRDefault="00B6500A" w:rsidP="00B6500A">
            <w:pPr>
              <w:rPr>
                <w:b/>
                <w:bCs/>
                <w:color w:val="000000"/>
              </w:rPr>
            </w:pPr>
            <w:r w:rsidRPr="00B6500A">
              <w:rPr>
                <w:b/>
                <w:bCs/>
                <w:color w:val="000000"/>
              </w:rPr>
              <w:t>(11</w:t>
            </w:r>
            <w:r w:rsidR="00EA4D8F">
              <w:rPr>
                <w:b/>
                <w:bCs/>
                <w:color w:val="000000"/>
              </w:rPr>
              <w:t xml:space="preserve"> </w:t>
            </w:r>
            <w:r w:rsidRPr="00B6500A">
              <w:rPr>
                <w:b/>
                <w:bCs/>
                <w:color w:val="000000"/>
              </w:rPr>
              <w:t>-</w:t>
            </w:r>
            <w:r w:rsidR="00EA4D8F">
              <w:rPr>
                <w:b/>
                <w:bCs/>
                <w:color w:val="000000"/>
              </w:rPr>
              <w:t xml:space="preserve"> </w:t>
            </w:r>
            <w:r w:rsidRPr="00B6500A">
              <w:rPr>
                <w:b/>
                <w:bCs/>
                <w:color w:val="000000"/>
              </w:rPr>
              <w:t>19)</w:t>
            </w:r>
          </w:p>
        </w:tc>
        <w:tc>
          <w:tcPr>
            <w:tcW w:w="1620" w:type="dxa"/>
            <w:tcBorders>
              <w:top w:val="nil"/>
              <w:left w:val="nil"/>
              <w:bottom w:val="single" w:sz="4" w:space="0" w:color="auto"/>
              <w:right w:val="single" w:sz="4" w:space="0" w:color="auto"/>
            </w:tcBorders>
            <w:shd w:val="clear" w:color="auto" w:fill="auto"/>
            <w:vAlign w:val="bottom"/>
            <w:hideMark/>
          </w:tcPr>
          <w:p w14:paraId="095E51C2" w14:textId="77777777" w:rsidR="00EA4D8F" w:rsidRDefault="00B6500A" w:rsidP="00B6500A">
            <w:pPr>
              <w:rPr>
                <w:b/>
                <w:bCs/>
                <w:color w:val="000000"/>
              </w:rPr>
            </w:pPr>
            <w:r w:rsidRPr="00B6500A">
              <w:rPr>
                <w:b/>
                <w:bCs/>
                <w:color w:val="000000"/>
              </w:rPr>
              <w:t>Augsta atbilstība</w:t>
            </w:r>
          </w:p>
          <w:p w14:paraId="637999E2" w14:textId="19C3FD50" w:rsidR="00B6500A" w:rsidRPr="00B6500A" w:rsidRDefault="00B6500A" w:rsidP="00B6500A">
            <w:pPr>
              <w:rPr>
                <w:b/>
                <w:bCs/>
                <w:color w:val="000000"/>
              </w:rPr>
            </w:pPr>
            <w:r w:rsidRPr="00B6500A">
              <w:rPr>
                <w:b/>
                <w:bCs/>
                <w:color w:val="000000"/>
              </w:rPr>
              <w:t>(20</w:t>
            </w:r>
            <w:r w:rsidR="00EA4D8F">
              <w:rPr>
                <w:b/>
                <w:bCs/>
                <w:color w:val="000000"/>
              </w:rPr>
              <w:t xml:space="preserve"> </w:t>
            </w:r>
            <w:r w:rsidRPr="00B6500A">
              <w:rPr>
                <w:b/>
                <w:bCs/>
                <w:color w:val="000000"/>
              </w:rPr>
              <w:t>-</w:t>
            </w:r>
            <w:r w:rsidR="00EA4D8F">
              <w:rPr>
                <w:b/>
                <w:bCs/>
                <w:color w:val="000000"/>
              </w:rPr>
              <w:t xml:space="preserve"> </w:t>
            </w:r>
            <w:r w:rsidRPr="00B6500A">
              <w:rPr>
                <w:b/>
                <w:bCs/>
                <w:color w:val="000000"/>
              </w:rPr>
              <w:t>30)</w:t>
            </w:r>
          </w:p>
        </w:tc>
      </w:tr>
      <w:tr w:rsidR="00B6500A" w:rsidRPr="00B6500A" w14:paraId="4B86C642" w14:textId="77777777" w:rsidTr="00B6500A">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807A8" w14:textId="66C71A85" w:rsidR="00B6500A" w:rsidRPr="00B6500A" w:rsidRDefault="00B6500A" w:rsidP="00B6500A">
            <w:pPr>
              <w:jc w:val="right"/>
              <w:rPr>
                <w:color w:val="000000"/>
              </w:rPr>
            </w:pPr>
            <w:r w:rsidRPr="00B6500A">
              <w:rPr>
                <w:color w:val="000000"/>
              </w:rPr>
              <w:t>2.1</w:t>
            </w:r>
            <w:r w:rsidR="000C1B74">
              <w:rPr>
                <w:color w:val="000000"/>
              </w:rPr>
              <w:t>.</w:t>
            </w:r>
          </w:p>
        </w:tc>
        <w:tc>
          <w:tcPr>
            <w:tcW w:w="4002" w:type="dxa"/>
            <w:tcBorders>
              <w:top w:val="nil"/>
              <w:left w:val="nil"/>
              <w:bottom w:val="single" w:sz="4" w:space="0" w:color="auto"/>
              <w:right w:val="single" w:sz="4" w:space="0" w:color="auto"/>
            </w:tcBorders>
            <w:shd w:val="clear" w:color="auto" w:fill="auto"/>
            <w:vAlign w:val="bottom"/>
            <w:hideMark/>
          </w:tcPr>
          <w:p w14:paraId="1EAAA308" w14:textId="49714A2C" w:rsidR="00B6500A" w:rsidRPr="00B6500A" w:rsidRDefault="00B6500A" w:rsidP="00B6500A">
            <w:pPr>
              <w:rPr>
                <w:color w:val="000000"/>
              </w:rPr>
            </w:pPr>
            <w:bookmarkStart w:id="21" w:name="_Hlk141702979"/>
            <w:r w:rsidRPr="00B6500A">
              <w:rPr>
                <w:color w:val="000000"/>
              </w:rPr>
              <w:t>Ekspozīcij</w:t>
            </w:r>
            <w:r>
              <w:rPr>
                <w:color w:val="000000"/>
              </w:rPr>
              <w:t>as</w:t>
            </w:r>
            <w:r w:rsidRPr="00B6500A">
              <w:rPr>
                <w:color w:val="000000"/>
              </w:rPr>
              <w:t xml:space="preserve"> multimediju tehnoloģisko risinājumu oriģinalitāte un</w:t>
            </w:r>
            <w:r w:rsidRPr="00B6500A">
              <w:rPr>
                <w:color w:val="000000"/>
              </w:rPr>
              <w:br/>
              <w:t xml:space="preserve">to inovatīvais raksturs </w:t>
            </w:r>
            <w:bookmarkEnd w:id="21"/>
            <w:r w:rsidRPr="00B6500A">
              <w:rPr>
                <w:color w:val="000000"/>
              </w:rPr>
              <w:t>(max.30)</w:t>
            </w:r>
          </w:p>
        </w:tc>
        <w:tc>
          <w:tcPr>
            <w:tcW w:w="1480" w:type="dxa"/>
            <w:tcBorders>
              <w:top w:val="nil"/>
              <w:left w:val="nil"/>
              <w:bottom w:val="single" w:sz="4" w:space="0" w:color="auto"/>
              <w:right w:val="single" w:sz="4" w:space="0" w:color="auto"/>
            </w:tcBorders>
            <w:shd w:val="clear" w:color="auto" w:fill="auto"/>
            <w:noWrap/>
            <w:vAlign w:val="bottom"/>
            <w:hideMark/>
          </w:tcPr>
          <w:p w14:paraId="133D2C12" w14:textId="77777777" w:rsidR="00B6500A" w:rsidRPr="00B6500A" w:rsidRDefault="00B6500A" w:rsidP="00B6500A">
            <w:pPr>
              <w:rPr>
                <w:color w:val="000000"/>
              </w:rPr>
            </w:pPr>
            <w:r w:rsidRPr="00B6500A">
              <w:rPr>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D070ED" w14:textId="77777777" w:rsidR="00B6500A" w:rsidRPr="00B6500A" w:rsidRDefault="00B6500A" w:rsidP="00B6500A">
            <w:pPr>
              <w:rPr>
                <w:color w:val="000000"/>
              </w:rPr>
            </w:pPr>
            <w:r w:rsidRPr="00B6500A">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3890B63" w14:textId="77777777" w:rsidR="00B6500A" w:rsidRPr="00B6500A" w:rsidRDefault="00B6500A" w:rsidP="00B6500A">
            <w:pPr>
              <w:rPr>
                <w:color w:val="000000"/>
              </w:rPr>
            </w:pPr>
            <w:r w:rsidRPr="00B6500A">
              <w:rPr>
                <w:color w:val="000000"/>
              </w:rPr>
              <w:t> </w:t>
            </w:r>
          </w:p>
        </w:tc>
      </w:tr>
      <w:tr w:rsidR="00B6500A" w:rsidRPr="00B6500A" w14:paraId="6F666AB5" w14:textId="77777777" w:rsidTr="00B6500A">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709E08" w14:textId="7F514BE9" w:rsidR="00B6500A" w:rsidRPr="00B6500A" w:rsidRDefault="00B6500A" w:rsidP="00B6500A">
            <w:pPr>
              <w:jc w:val="right"/>
              <w:rPr>
                <w:color w:val="000000"/>
              </w:rPr>
            </w:pPr>
            <w:r w:rsidRPr="00B6500A">
              <w:rPr>
                <w:color w:val="000000"/>
              </w:rPr>
              <w:t>2.2</w:t>
            </w:r>
            <w:r w:rsidR="000C1B74">
              <w:rPr>
                <w:color w:val="000000"/>
              </w:rPr>
              <w:t>.</w:t>
            </w:r>
          </w:p>
        </w:tc>
        <w:tc>
          <w:tcPr>
            <w:tcW w:w="4002" w:type="dxa"/>
            <w:tcBorders>
              <w:top w:val="nil"/>
              <w:left w:val="nil"/>
              <w:bottom w:val="single" w:sz="4" w:space="0" w:color="auto"/>
              <w:right w:val="single" w:sz="4" w:space="0" w:color="auto"/>
            </w:tcBorders>
            <w:shd w:val="clear" w:color="auto" w:fill="auto"/>
            <w:vAlign w:val="bottom"/>
            <w:hideMark/>
          </w:tcPr>
          <w:p w14:paraId="576B5A64" w14:textId="77777777" w:rsidR="00B6500A" w:rsidRPr="00B6500A" w:rsidRDefault="00B6500A" w:rsidP="00B6500A">
            <w:pPr>
              <w:rPr>
                <w:color w:val="000000"/>
              </w:rPr>
            </w:pPr>
            <w:r w:rsidRPr="00B6500A">
              <w:rPr>
                <w:color w:val="000000"/>
              </w:rPr>
              <w:t>Realizācijas izmaksu atbilstība piedāvājuma paredzamai kvalitātei (max.30)</w:t>
            </w:r>
          </w:p>
        </w:tc>
        <w:tc>
          <w:tcPr>
            <w:tcW w:w="1480" w:type="dxa"/>
            <w:tcBorders>
              <w:top w:val="nil"/>
              <w:left w:val="nil"/>
              <w:bottom w:val="single" w:sz="4" w:space="0" w:color="auto"/>
              <w:right w:val="single" w:sz="4" w:space="0" w:color="auto"/>
            </w:tcBorders>
            <w:shd w:val="clear" w:color="auto" w:fill="auto"/>
            <w:noWrap/>
            <w:vAlign w:val="bottom"/>
            <w:hideMark/>
          </w:tcPr>
          <w:p w14:paraId="4C77A517" w14:textId="77777777" w:rsidR="00B6500A" w:rsidRPr="00B6500A" w:rsidRDefault="00B6500A" w:rsidP="00B6500A">
            <w:pPr>
              <w:rPr>
                <w:color w:val="000000"/>
              </w:rPr>
            </w:pPr>
            <w:r w:rsidRPr="00B6500A">
              <w:rPr>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5053960" w14:textId="77777777" w:rsidR="00B6500A" w:rsidRPr="00B6500A" w:rsidRDefault="00B6500A" w:rsidP="00B6500A">
            <w:pPr>
              <w:rPr>
                <w:color w:val="000000"/>
              </w:rPr>
            </w:pPr>
            <w:r w:rsidRPr="00B6500A">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76DF6E" w14:textId="77777777" w:rsidR="00B6500A" w:rsidRPr="00B6500A" w:rsidRDefault="00B6500A" w:rsidP="00B6500A">
            <w:pPr>
              <w:rPr>
                <w:color w:val="000000"/>
              </w:rPr>
            </w:pPr>
            <w:r w:rsidRPr="00B6500A">
              <w:rPr>
                <w:color w:val="000000"/>
              </w:rPr>
              <w:t> </w:t>
            </w:r>
          </w:p>
        </w:tc>
      </w:tr>
      <w:tr w:rsidR="00B6500A" w:rsidRPr="00B6500A" w14:paraId="2279808D" w14:textId="77777777" w:rsidTr="00B6500A">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8833C" w14:textId="6CDA238D" w:rsidR="00B6500A" w:rsidRPr="00B6500A" w:rsidRDefault="00B6500A" w:rsidP="00B6500A">
            <w:pPr>
              <w:jc w:val="right"/>
              <w:rPr>
                <w:color w:val="000000"/>
              </w:rPr>
            </w:pPr>
            <w:r w:rsidRPr="00B6500A">
              <w:rPr>
                <w:color w:val="000000"/>
              </w:rPr>
              <w:t>2.3</w:t>
            </w:r>
            <w:r w:rsidR="000C1B74">
              <w:rPr>
                <w:color w:val="000000"/>
              </w:rPr>
              <w:t>.</w:t>
            </w:r>
          </w:p>
        </w:tc>
        <w:tc>
          <w:tcPr>
            <w:tcW w:w="4002" w:type="dxa"/>
            <w:tcBorders>
              <w:top w:val="nil"/>
              <w:left w:val="nil"/>
              <w:bottom w:val="single" w:sz="4" w:space="0" w:color="auto"/>
              <w:right w:val="single" w:sz="4" w:space="0" w:color="auto"/>
            </w:tcBorders>
            <w:shd w:val="clear" w:color="auto" w:fill="auto"/>
            <w:vAlign w:val="bottom"/>
            <w:hideMark/>
          </w:tcPr>
          <w:p w14:paraId="126F7AC7" w14:textId="77777777" w:rsidR="00B6500A" w:rsidRPr="00B6500A" w:rsidRDefault="00B6500A" w:rsidP="00B6500A">
            <w:pPr>
              <w:rPr>
                <w:color w:val="000000"/>
              </w:rPr>
            </w:pPr>
            <w:r w:rsidRPr="00B6500A">
              <w:rPr>
                <w:color w:val="000000"/>
              </w:rPr>
              <w:t>Finanšu piedāvājuma tāmes pamatotība (max.30)</w:t>
            </w:r>
          </w:p>
        </w:tc>
        <w:tc>
          <w:tcPr>
            <w:tcW w:w="1480" w:type="dxa"/>
            <w:tcBorders>
              <w:top w:val="nil"/>
              <w:left w:val="nil"/>
              <w:bottom w:val="single" w:sz="4" w:space="0" w:color="auto"/>
              <w:right w:val="single" w:sz="4" w:space="0" w:color="auto"/>
            </w:tcBorders>
            <w:shd w:val="clear" w:color="auto" w:fill="auto"/>
            <w:noWrap/>
            <w:vAlign w:val="bottom"/>
            <w:hideMark/>
          </w:tcPr>
          <w:p w14:paraId="59C5DFEF" w14:textId="77777777" w:rsidR="00B6500A" w:rsidRPr="00B6500A" w:rsidRDefault="00B6500A" w:rsidP="00B6500A">
            <w:pPr>
              <w:rPr>
                <w:color w:val="000000"/>
              </w:rPr>
            </w:pPr>
            <w:r w:rsidRPr="00B6500A">
              <w:rPr>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72CC425" w14:textId="77777777" w:rsidR="00B6500A" w:rsidRPr="00B6500A" w:rsidRDefault="00B6500A" w:rsidP="00B6500A">
            <w:pPr>
              <w:rPr>
                <w:color w:val="000000"/>
              </w:rPr>
            </w:pPr>
            <w:r w:rsidRPr="00B6500A">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6D7DA2" w14:textId="77777777" w:rsidR="00B6500A" w:rsidRPr="00B6500A" w:rsidRDefault="00B6500A" w:rsidP="00B6500A">
            <w:pPr>
              <w:rPr>
                <w:color w:val="000000"/>
              </w:rPr>
            </w:pPr>
            <w:r w:rsidRPr="00B6500A">
              <w:rPr>
                <w:color w:val="000000"/>
              </w:rPr>
              <w:t> </w:t>
            </w:r>
          </w:p>
        </w:tc>
      </w:tr>
    </w:tbl>
    <w:p w14:paraId="69822791" w14:textId="77777777" w:rsidR="00C70FF0" w:rsidRPr="004B4F3C" w:rsidRDefault="00C70FF0" w:rsidP="00C70FF0">
      <w:pPr>
        <w:jc w:val="both"/>
      </w:pPr>
    </w:p>
    <w:p w14:paraId="4134D206" w14:textId="38E432EA" w:rsidR="00C70FF0" w:rsidRPr="008503C9" w:rsidRDefault="00C70FF0" w:rsidP="00C70FF0">
      <w:pPr>
        <w:jc w:val="both"/>
      </w:pPr>
      <w:r w:rsidRPr="004B4F3C">
        <w:t>10.</w:t>
      </w:r>
      <w:r>
        <w:t>4</w:t>
      </w:r>
      <w:r w:rsidRPr="004B4F3C">
        <w:t xml:space="preserve">. </w:t>
      </w:r>
      <w:r w:rsidRPr="008503C9">
        <w:rPr>
          <w:color w:val="000000"/>
        </w:rPr>
        <w:t xml:space="preserve">Vērtēšanas kritērijs </w:t>
      </w:r>
      <w:r w:rsidRPr="008503C9">
        <w:rPr>
          <w:iCs/>
          <w:color w:val="000000"/>
        </w:rPr>
        <w:t>„</w:t>
      </w:r>
      <w:r w:rsidR="00B6500A">
        <w:rPr>
          <w:iCs/>
          <w:color w:val="000000"/>
        </w:rPr>
        <w:t>Ekspozīcijas ideju mā</w:t>
      </w:r>
      <w:r w:rsidRPr="008503C9">
        <w:rPr>
          <w:iCs/>
          <w:color w:val="000000"/>
        </w:rPr>
        <w:t>kslinieciskā koncep</w:t>
      </w:r>
      <w:r w:rsidR="00B6500A">
        <w:rPr>
          <w:iCs/>
          <w:color w:val="000000"/>
        </w:rPr>
        <w:t>ts</w:t>
      </w:r>
      <w:r w:rsidRPr="008503C9">
        <w:rPr>
          <w:iCs/>
          <w:color w:val="000000"/>
        </w:rPr>
        <w:t>”</w:t>
      </w:r>
      <w:r w:rsidRPr="004B4F3C">
        <w:rPr>
          <w:iCs/>
          <w:color w:val="000000"/>
        </w:rPr>
        <w:t xml:space="preserve"> sevī ietver m</w:t>
      </w:r>
      <w:r w:rsidRPr="004B4F3C">
        <w:t>ākslinieciskās koncepcijas oriģinalitāti un atbilstību vēsturiskajai tematikai un saturam, satura atainojuma atraktivitāti, apmeklētāju plūsmas virzības risinājumu, kā arī māksliniecisko un tehnoloģisko iespēju izmantošanu tēmas satura atklāšanā</w:t>
      </w:r>
      <w:r w:rsidR="00B6500A">
        <w:t xml:space="preserve"> un risinājumus jauniešu auditorijas uzrunāšanai</w:t>
      </w:r>
      <w:r w:rsidRPr="004B4F3C">
        <w:t>. Vērtēšanas kritērija maksimālā skaitliskā vērtība</w:t>
      </w:r>
      <w:r w:rsidR="008503C9">
        <w:t xml:space="preserve"> ir</w:t>
      </w:r>
      <w:r w:rsidRPr="004B4F3C">
        <w:t xml:space="preserve"> </w:t>
      </w:r>
      <w:r w:rsidR="00B6500A">
        <w:t>90</w:t>
      </w:r>
      <w:r w:rsidRPr="008503C9">
        <w:t xml:space="preserve"> punkti.</w:t>
      </w:r>
    </w:p>
    <w:p w14:paraId="2269FCAF" w14:textId="58F216A0" w:rsidR="00C70FF0" w:rsidRPr="008503C9" w:rsidRDefault="00C70FF0" w:rsidP="00C70FF0">
      <w:pPr>
        <w:jc w:val="both"/>
      </w:pPr>
      <w:r w:rsidRPr="004B4F3C">
        <w:t>10.</w:t>
      </w:r>
      <w:r>
        <w:t>5</w:t>
      </w:r>
      <w:r w:rsidRPr="004B4F3C">
        <w:t>.</w:t>
      </w:r>
      <w:r w:rsidRPr="008503C9">
        <w:t xml:space="preserve">Vērtēšanas kritērijs </w:t>
      </w:r>
      <w:r w:rsidRPr="008503C9">
        <w:rPr>
          <w:iCs/>
          <w:color w:val="000000"/>
        </w:rPr>
        <w:t>„Tehniskās realizācijas īstenošanas apraksts”</w:t>
      </w:r>
      <w:r w:rsidRPr="004B4F3C">
        <w:rPr>
          <w:iCs/>
          <w:color w:val="000000"/>
        </w:rPr>
        <w:t xml:space="preserve"> sevī ietver </w:t>
      </w:r>
      <w:r w:rsidR="00B6500A">
        <w:rPr>
          <w:color w:val="000000"/>
        </w:rPr>
        <w:t>e</w:t>
      </w:r>
      <w:r w:rsidR="00B6500A" w:rsidRPr="00B6500A">
        <w:rPr>
          <w:color w:val="000000"/>
        </w:rPr>
        <w:t>kspozīcij</w:t>
      </w:r>
      <w:r w:rsidR="00B6500A">
        <w:rPr>
          <w:color w:val="000000"/>
        </w:rPr>
        <w:t>as</w:t>
      </w:r>
      <w:r w:rsidR="00B6500A" w:rsidRPr="00B6500A">
        <w:rPr>
          <w:color w:val="000000"/>
        </w:rPr>
        <w:t xml:space="preserve"> multimediju tehnoloģisko risinājumu oriģinalitāt</w:t>
      </w:r>
      <w:r w:rsidR="00B6500A">
        <w:rPr>
          <w:color w:val="000000"/>
        </w:rPr>
        <w:t>i</w:t>
      </w:r>
      <w:r w:rsidR="00B6500A" w:rsidRPr="00B6500A">
        <w:rPr>
          <w:color w:val="000000"/>
        </w:rPr>
        <w:t xml:space="preserve"> un</w:t>
      </w:r>
      <w:r w:rsidR="00B6500A">
        <w:rPr>
          <w:color w:val="000000"/>
        </w:rPr>
        <w:t xml:space="preserve"> </w:t>
      </w:r>
      <w:r w:rsidR="00B6500A" w:rsidRPr="00B6500A">
        <w:rPr>
          <w:color w:val="000000"/>
        </w:rPr>
        <w:t>to inovatīv</w:t>
      </w:r>
      <w:r w:rsidR="00B6500A">
        <w:rPr>
          <w:color w:val="000000"/>
        </w:rPr>
        <w:t>o</w:t>
      </w:r>
      <w:r w:rsidR="00B6500A" w:rsidRPr="00B6500A">
        <w:rPr>
          <w:color w:val="000000"/>
        </w:rPr>
        <w:t xml:space="preserve"> rakstur</w:t>
      </w:r>
      <w:r w:rsidR="00B6500A">
        <w:rPr>
          <w:color w:val="000000"/>
        </w:rPr>
        <w:t>u,</w:t>
      </w:r>
      <w:r w:rsidR="00B6500A" w:rsidRPr="00B6500A">
        <w:rPr>
          <w:color w:val="000000"/>
        </w:rPr>
        <w:t xml:space="preserve"> </w:t>
      </w:r>
      <w:r w:rsidRPr="004B4F3C">
        <w:rPr>
          <w:iCs/>
          <w:color w:val="000000"/>
        </w:rPr>
        <w:t>r</w:t>
      </w:r>
      <w:r w:rsidRPr="004B4F3C">
        <w:t>ealizācijas izmaksu atbilstību piedāvājuma paredzamai kvalitātei un finanšu piedāvājuma tāmes pamatotību. Vērtēšanas kritērija maksimālā skaitliskā vērtība</w:t>
      </w:r>
      <w:r w:rsidR="008503C9">
        <w:t xml:space="preserve"> ir</w:t>
      </w:r>
      <w:r w:rsidRPr="004B4F3C">
        <w:t xml:space="preserve"> </w:t>
      </w:r>
      <w:r w:rsidR="00B6500A">
        <w:t>90</w:t>
      </w:r>
      <w:r w:rsidRPr="008503C9">
        <w:t xml:space="preserve"> punkti.</w:t>
      </w:r>
    </w:p>
    <w:p w14:paraId="570F8A82" w14:textId="67DA7982" w:rsidR="00C70FF0" w:rsidRPr="008503C9" w:rsidRDefault="00C70FF0" w:rsidP="00C70FF0">
      <w:pPr>
        <w:jc w:val="both"/>
      </w:pPr>
      <w:r>
        <w:t xml:space="preserve">10.6. </w:t>
      </w:r>
      <w:r w:rsidRPr="004B4F3C">
        <w:rPr>
          <w:color w:val="000000"/>
        </w:rPr>
        <w:t>Žūrijas komisija par Metu konkursa uzvarētāju atzīst to dalībnieku, kura iesniegtais Meta piedāvājums, apkopojot Žūrijas komisijas individuālos vērtējumus,</w:t>
      </w:r>
      <w:r w:rsidRPr="0091577D">
        <w:rPr>
          <w:b/>
          <w:bCs/>
          <w:color w:val="000000"/>
        </w:rPr>
        <w:t xml:space="preserve"> </w:t>
      </w:r>
      <w:r w:rsidRPr="008503C9">
        <w:rPr>
          <w:color w:val="000000"/>
        </w:rPr>
        <w:t>ieguvis visaugstāko vidējo punktu skaitu. Kopējais maksimāli iegūstamo punktu skaits ir 1</w:t>
      </w:r>
      <w:r w:rsidR="00DA75E2">
        <w:rPr>
          <w:color w:val="000000"/>
        </w:rPr>
        <w:t>8</w:t>
      </w:r>
      <w:r w:rsidRPr="008503C9">
        <w:rPr>
          <w:color w:val="000000"/>
        </w:rPr>
        <w:t>0 punkti.</w:t>
      </w:r>
    </w:p>
    <w:p w14:paraId="0A417B44" w14:textId="77777777" w:rsidR="00C70FF0" w:rsidRPr="0091577D" w:rsidRDefault="00C70FF0" w:rsidP="00C70FF0">
      <w:pPr>
        <w:jc w:val="both"/>
      </w:pPr>
      <w:r>
        <w:rPr>
          <w:rFonts w:eastAsiaTheme="minorHAnsi"/>
          <w:color w:val="000000" w:themeColor="text1"/>
          <w:lang w:eastAsia="en-US"/>
        </w:rPr>
        <w:t xml:space="preserve">10.7. </w:t>
      </w:r>
      <w:r w:rsidRPr="0091577D">
        <w:rPr>
          <w:rFonts w:eastAsiaTheme="minorHAnsi"/>
          <w:color w:val="000000" w:themeColor="text1"/>
          <w:lang w:eastAsia="en-US"/>
        </w:rPr>
        <w:t xml:space="preserve">Lēmumu par Konkursa rezultātiem Žūrijas komisija pieņem, pamatojoties uz vērtēšanas rezultātiem. Ja vairākiem </w:t>
      </w:r>
      <w:r>
        <w:rPr>
          <w:rFonts w:eastAsiaTheme="minorHAnsi"/>
          <w:color w:val="000000" w:themeColor="text1"/>
          <w:lang w:eastAsia="en-US"/>
        </w:rPr>
        <w:t>Metu k</w:t>
      </w:r>
      <w:r w:rsidRPr="0091577D">
        <w:rPr>
          <w:rFonts w:eastAsiaTheme="minorHAnsi"/>
          <w:color w:val="000000" w:themeColor="text1"/>
          <w:lang w:eastAsia="en-US"/>
        </w:rPr>
        <w:t>onkursa dalībniekiem ir vienāds iegūto punktu skaits, Žūrijas komisija lēmumu pieņem balsojot</w:t>
      </w:r>
      <w:r>
        <w:rPr>
          <w:rFonts w:eastAsiaTheme="minorHAnsi"/>
          <w:color w:val="000000" w:themeColor="text1"/>
          <w:lang w:eastAsia="en-US"/>
        </w:rPr>
        <w:t>. P</w:t>
      </w:r>
      <w:r w:rsidRPr="0091577D">
        <w:rPr>
          <w:rFonts w:eastAsiaTheme="minorHAnsi"/>
          <w:color w:val="000000" w:themeColor="text1"/>
          <w:lang w:eastAsia="en-US"/>
        </w:rPr>
        <w:t>ie vienāda Žūrijas komisijas locekļu balsojuma izšķirošā ir Žūrijas komisijas priekšsēdētāja balss.</w:t>
      </w:r>
    </w:p>
    <w:p w14:paraId="0D22919C" w14:textId="77777777" w:rsidR="00C70FF0" w:rsidRPr="0091577D" w:rsidRDefault="00C70FF0" w:rsidP="00C70FF0">
      <w:pPr>
        <w:contextualSpacing/>
        <w:jc w:val="both"/>
        <w:rPr>
          <w:rFonts w:eastAsiaTheme="minorHAnsi"/>
          <w:color w:val="000000" w:themeColor="text1"/>
          <w:lang w:eastAsia="en-US"/>
        </w:rPr>
      </w:pPr>
      <w:r>
        <w:rPr>
          <w:rFonts w:eastAsiaTheme="minorHAnsi"/>
          <w:color w:val="000000" w:themeColor="text1"/>
          <w:lang w:eastAsia="en-US"/>
        </w:rPr>
        <w:t xml:space="preserve">10.8. </w:t>
      </w:r>
      <w:r w:rsidRPr="00227792">
        <w:rPr>
          <w:rFonts w:eastAsiaTheme="minorHAnsi"/>
          <w:color w:val="000000" w:themeColor="text1"/>
          <w:lang w:eastAsia="en-US"/>
        </w:rPr>
        <w:t>Žūrijas komisija sagatavo Žūrijas komisijas atzinumu,</w:t>
      </w:r>
      <w:r w:rsidRPr="0091577D">
        <w:rPr>
          <w:rFonts w:eastAsiaTheme="minorHAnsi"/>
          <w:color w:val="000000" w:themeColor="text1"/>
          <w:lang w:eastAsia="en-US"/>
        </w:rPr>
        <w:t xml:space="preserve"> kurā iekļauj šādu informāciju:</w:t>
      </w:r>
    </w:p>
    <w:p w14:paraId="0238C01A" w14:textId="1C21C279" w:rsidR="00C70FF0" w:rsidRDefault="00C70FF0" w:rsidP="00C70FF0">
      <w:pPr>
        <w:contextualSpacing/>
        <w:jc w:val="both"/>
        <w:rPr>
          <w:rFonts w:eastAsiaTheme="minorHAnsi"/>
          <w:color w:val="000000" w:themeColor="text1"/>
          <w:lang w:eastAsia="en-US"/>
        </w:rPr>
      </w:pPr>
      <w:r>
        <w:rPr>
          <w:rFonts w:eastAsiaTheme="minorHAnsi"/>
          <w:color w:val="000000" w:themeColor="text1"/>
          <w:lang w:eastAsia="en-US"/>
        </w:rPr>
        <w:t xml:space="preserve">10.8.1. </w:t>
      </w:r>
      <w:r w:rsidR="003B40E3">
        <w:rPr>
          <w:rFonts w:eastAsiaTheme="minorHAnsi"/>
          <w:color w:val="000000" w:themeColor="text1"/>
          <w:lang w:eastAsia="en-US"/>
        </w:rPr>
        <w:t>I</w:t>
      </w:r>
      <w:r w:rsidRPr="0091577D">
        <w:rPr>
          <w:rFonts w:eastAsiaTheme="minorHAnsi"/>
          <w:color w:val="000000" w:themeColor="text1"/>
          <w:lang w:eastAsia="en-US"/>
        </w:rPr>
        <w:t>nformācij</w:t>
      </w:r>
      <w:r>
        <w:rPr>
          <w:rFonts w:eastAsiaTheme="minorHAnsi"/>
          <w:color w:val="000000" w:themeColor="text1"/>
          <w:lang w:eastAsia="en-US"/>
        </w:rPr>
        <w:t>a</w:t>
      </w:r>
      <w:r w:rsidRPr="0091577D">
        <w:rPr>
          <w:rFonts w:eastAsiaTheme="minorHAnsi"/>
          <w:color w:val="000000" w:themeColor="text1"/>
          <w:lang w:eastAsia="en-US"/>
        </w:rPr>
        <w:t xml:space="preserve"> par vērtētajiem metiem;</w:t>
      </w:r>
    </w:p>
    <w:p w14:paraId="562E6249" w14:textId="77777777" w:rsidR="00C70FF0" w:rsidRPr="0091577D" w:rsidRDefault="00C70FF0" w:rsidP="00C70FF0">
      <w:pPr>
        <w:contextualSpacing/>
        <w:jc w:val="both"/>
        <w:rPr>
          <w:rFonts w:eastAsiaTheme="minorHAnsi"/>
          <w:color w:val="000000" w:themeColor="text1"/>
          <w:lang w:eastAsia="en-US"/>
        </w:rPr>
      </w:pPr>
      <w:r>
        <w:rPr>
          <w:rFonts w:eastAsiaTheme="minorHAnsi"/>
          <w:color w:val="000000" w:themeColor="text1"/>
          <w:lang w:eastAsia="en-US"/>
        </w:rPr>
        <w:t xml:space="preserve">10.8.2. </w:t>
      </w:r>
      <w:r w:rsidRPr="0091577D">
        <w:rPr>
          <w:rFonts w:eastAsiaTheme="minorHAnsi"/>
          <w:color w:val="000000" w:themeColor="text1"/>
          <w:lang w:eastAsia="en-US"/>
        </w:rPr>
        <w:t>Žūrijas komisijas vērtējum</w:t>
      </w:r>
      <w:r>
        <w:rPr>
          <w:rFonts w:eastAsiaTheme="minorHAnsi"/>
          <w:color w:val="000000" w:themeColor="text1"/>
          <w:lang w:eastAsia="en-US"/>
        </w:rPr>
        <w:t xml:space="preserve">s </w:t>
      </w:r>
      <w:r w:rsidRPr="0091577D">
        <w:rPr>
          <w:rFonts w:eastAsiaTheme="minorHAnsi"/>
          <w:color w:val="000000" w:themeColor="text1"/>
          <w:lang w:eastAsia="en-US"/>
        </w:rPr>
        <w:t>par katru met</w:t>
      </w:r>
      <w:r>
        <w:rPr>
          <w:rFonts w:eastAsiaTheme="minorHAnsi"/>
          <w:color w:val="000000" w:themeColor="text1"/>
          <w:lang w:eastAsia="en-US"/>
        </w:rPr>
        <w:t>a piedāvājumu</w:t>
      </w:r>
      <w:r w:rsidRPr="0091577D">
        <w:rPr>
          <w:rFonts w:eastAsiaTheme="minorHAnsi"/>
          <w:color w:val="000000" w:themeColor="text1"/>
          <w:lang w:eastAsia="en-US"/>
        </w:rPr>
        <w:t>;</w:t>
      </w:r>
    </w:p>
    <w:p w14:paraId="4C7D773E" w14:textId="4B9E507E" w:rsidR="00C70FF0" w:rsidRPr="0091577D" w:rsidRDefault="00C70FF0" w:rsidP="00C70FF0">
      <w:pPr>
        <w:contextualSpacing/>
        <w:jc w:val="both"/>
        <w:rPr>
          <w:rFonts w:eastAsiaTheme="minorHAnsi"/>
          <w:color w:val="000000" w:themeColor="text1"/>
          <w:lang w:eastAsia="en-US"/>
        </w:rPr>
      </w:pPr>
      <w:r>
        <w:rPr>
          <w:rFonts w:eastAsiaTheme="minorHAnsi"/>
          <w:color w:val="000000" w:themeColor="text1"/>
          <w:lang w:eastAsia="en-US"/>
        </w:rPr>
        <w:t xml:space="preserve">10.8.3. </w:t>
      </w:r>
      <w:r w:rsidR="003B40E3">
        <w:rPr>
          <w:rFonts w:eastAsiaTheme="minorHAnsi"/>
          <w:color w:val="000000" w:themeColor="text1"/>
          <w:lang w:eastAsia="en-US"/>
        </w:rPr>
        <w:t>K</w:t>
      </w:r>
      <w:r w:rsidRPr="0091577D">
        <w:rPr>
          <w:rFonts w:eastAsiaTheme="minorHAnsi"/>
          <w:color w:val="000000" w:themeColor="text1"/>
          <w:lang w:eastAsia="en-US"/>
        </w:rPr>
        <w:t>atra Žūrijas komisijas locekļa individuāl</w:t>
      </w:r>
      <w:r>
        <w:rPr>
          <w:rFonts w:eastAsiaTheme="minorHAnsi"/>
          <w:color w:val="000000" w:themeColor="text1"/>
          <w:lang w:eastAsia="en-US"/>
        </w:rPr>
        <w:t>ais</w:t>
      </w:r>
      <w:r w:rsidRPr="0091577D">
        <w:rPr>
          <w:rFonts w:eastAsiaTheme="minorHAnsi"/>
          <w:color w:val="000000" w:themeColor="text1"/>
          <w:lang w:eastAsia="en-US"/>
        </w:rPr>
        <w:t xml:space="preserve"> vērtējum</w:t>
      </w:r>
      <w:r>
        <w:rPr>
          <w:rFonts w:eastAsiaTheme="minorHAnsi"/>
          <w:color w:val="000000" w:themeColor="text1"/>
          <w:lang w:eastAsia="en-US"/>
        </w:rPr>
        <w:t>s</w:t>
      </w:r>
      <w:r w:rsidRPr="0091577D">
        <w:rPr>
          <w:rFonts w:eastAsiaTheme="minorHAnsi"/>
          <w:color w:val="000000" w:themeColor="text1"/>
          <w:lang w:eastAsia="en-US"/>
        </w:rPr>
        <w:t>;</w:t>
      </w:r>
    </w:p>
    <w:p w14:paraId="04546583" w14:textId="1D7F040D" w:rsidR="00C70FF0" w:rsidRDefault="00C70FF0" w:rsidP="00C70FF0">
      <w:pPr>
        <w:contextualSpacing/>
        <w:jc w:val="both"/>
        <w:rPr>
          <w:rFonts w:eastAsiaTheme="minorHAnsi"/>
          <w:color w:val="000000" w:themeColor="text1"/>
          <w:lang w:eastAsia="en-US"/>
        </w:rPr>
      </w:pPr>
      <w:r>
        <w:rPr>
          <w:rFonts w:eastAsiaTheme="minorHAnsi"/>
          <w:color w:val="000000" w:themeColor="text1"/>
          <w:lang w:eastAsia="en-US"/>
        </w:rPr>
        <w:t xml:space="preserve">10.8.4. </w:t>
      </w:r>
      <w:r w:rsidR="003B40E3">
        <w:rPr>
          <w:rFonts w:eastAsiaTheme="minorHAnsi"/>
          <w:color w:val="000000" w:themeColor="text1"/>
          <w:lang w:eastAsia="en-US"/>
        </w:rPr>
        <w:t>E</w:t>
      </w:r>
      <w:r w:rsidRPr="0091577D">
        <w:rPr>
          <w:rFonts w:eastAsiaTheme="minorHAnsi"/>
          <w:color w:val="000000" w:themeColor="text1"/>
          <w:lang w:eastAsia="en-US"/>
        </w:rPr>
        <w:t>kspertu ziņojum</w:t>
      </w:r>
      <w:r>
        <w:rPr>
          <w:rFonts w:eastAsiaTheme="minorHAnsi"/>
          <w:color w:val="000000" w:themeColor="text1"/>
          <w:lang w:eastAsia="en-US"/>
        </w:rPr>
        <w:t>i (j</w:t>
      </w:r>
      <w:r w:rsidRPr="0091577D">
        <w:rPr>
          <w:rFonts w:eastAsiaTheme="minorHAnsi"/>
          <w:color w:val="000000" w:themeColor="text1"/>
          <w:lang w:eastAsia="en-US"/>
        </w:rPr>
        <w:t>a tādi ir</w:t>
      </w:r>
      <w:r>
        <w:rPr>
          <w:rFonts w:eastAsiaTheme="minorHAnsi"/>
          <w:color w:val="000000" w:themeColor="text1"/>
          <w:lang w:eastAsia="en-US"/>
        </w:rPr>
        <w:t>)</w:t>
      </w:r>
      <w:r w:rsidRPr="0091577D">
        <w:rPr>
          <w:rFonts w:eastAsiaTheme="minorHAnsi"/>
          <w:color w:val="000000" w:themeColor="text1"/>
          <w:lang w:eastAsia="en-US"/>
        </w:rPr>
        <w:t>;</w:t>
      </w:r>
    </w:p>
    <w:p w14:paraId="34C6F9DA" w14:textId="77777777" w:rsidR="00C70FF0" w:rsidRPr="0091577D" w:rsidRDefault="00C70FF0" w:rsidP="00C70FF0">
      <w:pPr>
        <w:contextualSpacing/>
        <w:jc w:val="both"/>
        <w:rPr>
          <w:rFonts w:eastAsiaTheme="minorHAnsi"/>
          <w:color w:val="000000" w:themeColor="text1"/>
          <w:lang w:eastAsia="en-US"/>
        </w:rPr>
      </w:pPr>
      <w:r>
        <w:rPr>
          <w:rFonts w:eastAsiaTheme="minorHAnsi"/>
          <w:color w:val="000000" w:themeColor="text1"/>
          <w:lang w:eastAsia="en-US"/>
        </w:rPr>
        <w:t>10.8.5. P</w:t>
      </w:r>
      <w:r w:rsidRPr="0091577D">
        <w:rPr>
          <w:rFonts w:eastAsiaTheme="minorHAnsi"/>
          <w:color w:val="000000" w:themeColor="text1"/>
          <w:lang w:eastAsia="en-US"/>
        </w:rPr>
        <w:t>asūtītājam adresētu ieteikumu par metu turpmāko izmantošanu.</w:t>
      </w:r>
    </w:p>
    <w:p w14:paraId="506C00ED" w14:textId="77777777" w:rsidR="00C70FF0" w:rsidRDefault="00C70FF0" w:rsidP="00C70FF0">
      <w:pPr>
        <w:jc w:val="both"/>
      </w:pPr>
    </w:p>
    <w:p w14:paraId="5A6C710B" w14:textId="2C0B3BBB" w:rsidR="00C70FF0" w:rsidRPr="00E55101" w:rsidRDefault="00C70FF0" w:rsidP="00C70FF0">
      <w:pPr>
        <w:pStyle w:val="ListParagraph"/>
        <w:ind w:left="0"/>
        <w:jc w:val="both"/>
        <w:rPr>
          <w:b/>
          <w:bCs/>
        </w:rPr>
      </w:pPr>
      <w:r w:rsidRPr="00E55101">
        <w:rPr>
          <w:b/>
          <w:bCs/>
        </w:rPr>
        <w:t>11. Devīžu atšifrējumu atvēršana un rezultātu paziņošana</w:t>
      </w:r>
    </w:p>
    <w:p w14:paraId="0D3990E2" w14:textId="3960DA09" w:rsidR="00C70FF0" w:rsidRDefault="00C70FF0" w:rsidP="00C70FF0">
      <w:pPr>
        <w:jc w:val="both"/>
        <w:rPr>
          <w:b/>
          <w:bCs/>
        </w:rPr>
      </w:pPr>
      <w:r>
        <w:t>11.1. Metu k</w:t>
      </w:r>
      <w:r w:rsidRPr="0031063E">
        <w:t xml:space="preserve">onkursa dalībnieku devīžu atšifrēšana notiek </w:t>
      </w:r>
      <w:r w:rsidRPr="00866CCF">
        <w:t>atklātā sanāksmē,</w:t>
      </w:r>
      <w:r w:rsidRPr="0031063E">
        <w:t xml:space="preserve"> par kuras vietu, datumu un laiku </w:t>
      </w:r>
      <w:r>
        <w:t>Metu k</w:t>
      </w:r>
      <w:r w:rsidRPr="0031063E">
        <w:t xml:space="preserve">onkursa dalībnieku kontaktpersonām paziņo </w:t>
      </w:r>
      <w:r w:rsidR="003C6FCC">
        <w:t>a</w:t>
      </w:r>
      <w:r w:rsidRPr="0031063E">
        <w:t>tbildīg</w:t>
      </w:r>
      <w:r w:rsidR="003C6FCC">
        <w:t>ais</w:t>
      </w:r>
      <w:r w:rsidRPr="0031063E">
        <w:t xml:space="preserve"> sekretār</w:t>
      </w:r>
      <w:r w:rsidR="003C6FCC">
        <w:t>s</w:t>
      </w:r>
      <w:r w:rsidRPr="0031063E">
        <w:t xml:space="preserve">, </w:t>
      </w:r>
      <w:r>
        <w:t>pa</w:t>
      </w:r>
      <w:r w:rsidRPr="0031063E">
        <w:t xml:space="preserve"> e-</w:t>
      </w:r>
      <w:r w:rsidRPr="0031063E">
        <w:lastRenderedPageBreak/>
        <w:t xml:space="preserve">pastu, kuru nosūtīs vismaz 5 (piecas) darba dienas iepriekš </w:t>
      </w:r>
      <w:r>
        <w:t>Konkursa</w:t>
      </w:r>
      <w:r w:rsidRPr="0031063E">
        <w:t xml:space="preserve"> dalībnieku kontaktpersonām, kā arī publicē informāciju</w:t>
      </w:r>
      <w:r>
        <w:t xml:space="preserve"> </w:t>
      </w:r>
      <w:r w:rsidRPr="0031063E">
        <w:t xml:space="preserve">pircēja profilā. Devīžu atvēršanas sanāksmē ir tiesīgi piedalīties visi </w:t>
      </w:r>
      <w:r>
        <w:t>Metu k</w:t>
      </w:r>
      <w:r w:rsidRPr="0031063E">
        <w:t>onkursa dalībnieki vai to</w:t>
      </w:r>
      <w:r>
        <w:t xml:space="preserve"> </w:t>
      </w:r>
      <w:r w:rsidRPr="0031063E">
        <w:t>pilnvarotie pārstāvji. Atbildīg</w:t>
      </w:r>
      <w:r w:rsidR="009633A7">
        <w:t>ais</w:t>
      </w:r>
      <w:r w:rsidRPr="0031063E">
        <w:t xml:space="preserve"> sekretār</w:t>
      </w:r>
      <w:r w:rsidR="009633A7">
        <w:t>s</w:t>
      </w:r>
      <w:r w:rsidRPr="0031063E">
        <w:t xml:space="preserve"> reģistrē visas devīžu atvēršanas sanāksmē klātesošās personas.</w:t>
      </w:r>
    </w:p>
    <w:p w14:paraId="7477F86D" w14:textId="259D9FB9" w:rsidR="00C70FF0" w:rsidRDefault="00C70FF0" w:rsidP="00C70FF0">
      <w:pPr>
        <w:jc w:val="both"/>
        <w:rPr>
          <w:b/>
          <w:bCs/>
        </w:rPr>
      </w:pPr>
      <w:r w:rsidRPr="00866CCF">
        <w:t>1</w:t>
      </w:r>
      <w:r>
        <w:t>1</w:t>
      </w:r>
      <w:r w:rsidRPr="00866CCF">
        <w:t>.2.</w:t>
      </w:r>
      <w:r>
        <w:rPr>
          <w:b/>
          <w:bCs/>
        </w:rPr>
        <w:t xml:space="preserve"> </w:t>
      </w:r>
      <w:r w:rsidRPr="0031063E">
        <w:t>Devīžu atvēršanas sanāksme tiek organizēta ne vēlāk kā 10 darba dienas pēc Žūrijas komisijas atzinuma par vērtēšanas rezultātiem un lēmuma par konkursa uzvarētāja noteikšan</w:t>
      </w:r>
      <w:r w:rsidR="00DC6ED0">
        <w:t>u</w:t>
      </w:r>
      <w:r w:rsidRPr="0031063E">
        <w:t>.</w:t>
      </w:r>
    </w:p>
    <w:p w14:paraId="398274FE" w14:textId="77777777" w:rsidR="00C70FF0" w:rsidRDefault="00C70FF0" w:rsidP="00C70FF0">
      <w:pPr>
        <w:jc w:val="both"/>
        <w:rPr>
          <w:b/>
          <w:bCs/>
        </w:rPr>
      </w:pPr>
      <w:r w:rsidRPr="00866CCF">
        <w:t>1</w:t>
      </w:r>
      <w:r>
        <w:t>1</w:t>
      </w:r>
      <w:r w:rsidRPr="00866CCF">
        <w:t>.3.</w:t>
      </w:r>
      <w:r>
        <w:rPr>
          <w:b/>
          <w:bCs/>
        </w:rPr>
        <w:t xml:space="preserve"> </w:t>
      </w:r>
      <w:r w:rsidRPr="0031063E">
        <w:t xml:space="preserve">Devīžu atvēršanas sanāksmē Žūrijas komisijas priekšsēdētājs paziņo 3 (trīs) augstāk novērtēto vietu ieguvēju devīzes. Pēc tam tiek atvērti devīžu atšifrējumi un nosaukti </w:t>
      </w:r>
      <w:r>
        <w:t>Metu k</w:t>
      </w:r>
      <w:r w:rsidRPr="0031063E">
        <w:t>onkursa uzvarētāji, sākot ar zemākās vietas ieguvēju.</w:t>
      </w:r>
    </w:p>
    <w:p w14:paraId="5CCF16CD" w14:textId="772CC273" w:rsidR="00C70FF0" w:rsidRDefault="00C70FF0" w:rsidP="00C70FF0">
      <w:pPr>
        <w:jc w:val="both"/>
        <w:rPr>
          <w:b/>
          <w:bCs/>
        </w:rPr>
      </w:pPr>
      <w:r w:rsidRPr="00866CCF">
        <w:t>1</w:t>
      </w:r>
      <w:r>
        <w:t>1</w:t>
      </w:r>
      <w:r w:rsidRPr="00866CCF">
        <w:t>.4.</w:t>
      </w:r>
      <w:r>
        <w:rPr>
          <w:b/>
          <w:bCs/>
        </w:rPr>
        <w:t xml:space="preserve"> </w:t>
      </w:r>
      <w:r w:rsidRPr="0031063E">
        <w:t>Pēc devīžu atvēršanas sanāksmes Žūrijas atbildīg</w:t>
      </w:r>
      <w:r w:rsidR="009633A7">
        <w:t>ais</w:t>
      </w:r>
      <w:r w:rsidRPr="0031063E">
        <w:t xml:space="preserve"> sekretār</w:t>
      </w:r>
      <w:r w:rsidR="009633A7">
        <w:t>s</w:t>
      </w:r>
      <w:r w:rsidRPr="0031063E">
        <w:t xml:space="preserve"> sagatavo </w:t>
      </w:r>
      <w:r>
        <w:t>Metu k</w:t>
      </w:r>
      <w:r w:rsidRPr="0031063E">
        <w:t xml:space="preserve">onkursa ziņojumu, kuram pievieno Žūrijas komisijas atzinumu, kuru publicē </w:t>
      </w:r>
      <w:r>
        <w:t>P</w:t>
      </w:r>
      <w:r w:rsidRPr="0031063E">
        <w:t>asūtītāja pircēja profilā 5 (piecu) darba dienu laikā pēc devīžu atvēršanas sanāksmes. Konkursa ziņojumā iekļauj šādu informāciju:</w:t>
      </w:r>
    </w:p>
    <w:p w14:paraId="0FAAB135" w14:textId="77777777" w:rsidR="00C70FF0" w:rsidRDefault="00C70FF0" w:rsidP="00C70FF0">
      <w:pPr>
        <w:jc w:val="both"/>
        <w:rPr>
          <w:b/>
          <w:bCs/>
        </w:rPr>
      </w:pPr>
      <w:r w:rsidRPr="00866CCF">
        <w:t>1</w:t>
      </w:r>
      <w:r>
        <w:t>1</w:t>
      </w:r>
      <w:r w:rsidRPr="00866CCF">
        <w:t>.4.1.</w:t>
      </w:r>
      <w:r>
        <w:rPr>
          <w:b/>
          <w:bCs/>
        </w:rPr>
        <w:t xml:space="preserve"> </w:t>
      </w:r>
      <w:r w:rsidRPr="0031063E">
        <w:t>Konkursa identifikācijas numur</w:t>
      </w:r>
      <w:r>
        <w:t>s</w:t>
      </w:r>
      <w:r w:rsidRPr="0031063E">
        <w:t>;</w:t>
      </w:r>
    </w:p>
    <w:p w14:paraId="225D05F6" w14:textId="77777777" w:rsidR="00C70FF0" w:rsidRDefault="00C70FF0" w:rsidP="00C70FF0">
      <w:pPr>
        <w:jc w:val="both"/>
        <w:rPr>
          <w:b/>
          <w:bCs/>
        </w:rPr>
      </w:pPr>
      <w:r w:rsidRPr="00866CCF">
        <w:t>1</w:t>
      </w:r>
      <w:r>
        <w:t>1</w:t>
      </w:r>
      <w:r w:rsidRPr="00866CCF">
        <w:t>.4.2.</w:t>
      </w:r>
      <w:r>
        <w:rPr>
          <w:b/>
          <w:bCs/>
        </w:rPr>
        <w:t xml:space="preserve"> </w:t>
      </w:r>
      <w:r w:rsidRPr="0031063E">
        <w:t>Pasūtītāja nosaukum</w:t>
      </w:r>
      <w:r>
        <w:t>s</w:t>
      </w:r>
      <w:r w:rsidRPr="0031063E">
        <w:t>, adres</w:t>
      </w:r>
      <w:r>
        <w:t>e</w:t>
      </w:r>
      <w:r w:rsidRPr="0031063E">
        <w:t xml:space="preserve"> un rekvizīt</w:t>
      </w:r>
      <w:r>
        <w:t>i</w:t>
      </w:r>
      <w:r w:rsidRPr="0031063E">
        <w:t>;</w:t>
      </w:r>
    </w:p>
    <w:p w14:paraId="65BA81AF" w14:textId="77777777" w:rsidR="00C70FF0" w:rsidRDefault="00C70FF0" w:rsidP="00C70FF0">
      <w:pPr>
        <w:jc w:val="both"/>
        <w:rPr>
          <w:b/>
          <w:bCs/>
        </w:rPr>
      </w:pPr>
      <w:r w:rsidRPr="00866CCF">
        <w:t>1</w:t>
      </w:r>
      <w:r>
        <w:t>1</w:t>
      </w:r>
      <w:r w:rsidRPr="00866CCF">
        <w:t>.4.3. Metu konkursa</w:t>
      </w:r>
      <w:r w:rsidRPr="0031063E">
        <w:t xml:space="preserve"> aprakst</w:t>
      </w:r>
      <w:r>
        <w:t>s</w:t>
      </w:r>
      <w:r w:rsidRPr="0031063E">
        <w:t xml:space="preserve"> un mērķi</w:t>
      </w:r>
      <w:r>
        <w:t>s</w:t>
      </w:r>
      <w:r w:rsidRPr="0031063E">
        <w:t>;</w:t>
      </w:r>
    </w:p>
    <w:p w14:paraId="3F0E162D" w14:textId="77777777" w:rsidR="00C70FF0" w:rsidRDefault="00C70FF0" w:rsidP="00C70FF0">
      <w:pPr>
        <w:jc w:val="both"/>
        <w:rPr>
          <w:b/>
          <w:bCs/>
        </w:rPr>
      </w:pPr>
      <w:r w:rsidRPr="004420CA">
        <w:t>1</w:t>
      </w:r>
      <w:r>
        <w:t>1</w:t>
      </w:r>
      <w:r w:rsidRPr="004420CA">
        <w:t>.4.4.</w:t>
      </w:r>
      <w:r>
        <w:rPr>
          <w:b/>
          <w:bCs/>
        </w:rPr>
        <w:t xml:space="preserve"> </w:t>
      </w:r>
      <w:r w:rsidRPr="0031063E">
        <w:t>Ziņas par dalībniekiem, kuri piedalījās Metu konkursā;</w:t>
      </w:r>
    </w:p>
    <w:p w14:paraId="1A75A301" w14:textId="77777777" w:rsidR="00C70FF0" w:rsidRDefault="00C70FF0" w:rsidP="00C70FF0">
      <w:pPr>
        <w:jc w:val="both"/>
        <w:rPr>
          <w:b/>
          <w:bCs/>
        </w:rPr>
      </w:pPr>
      <w:r w:rsidRPr="004420CA">
        <w:t>1</w:t>
      </w:r>
      <w:r>
        <w:t>1</w:t>
      </w:r>
      <w:r w:rsidRPr="004420CA">
        <w:t>.4.5.</w:t>
      </w:r>
      <w:r>
        <w:rPr>
          <w:b/>
          <w:bCs/>
        </w:rPr>
        <w:t xml:space="preserve"> </w:t>
      </w:r>
      <w:r w:rsidRPr="0031063E">
        <w:t>Žūrijas komisijas sastāv</w:t>
      </w:r>
      <w:r>
        <w:t>s</w:t>
      </w:r>
      <w:r w:rsidRPr="0031063E">
        <w:t xml:space="preserve"> un Žūrijas komisijas atzinum</w:t>
      </w:r>
      <w:r>
        <w:t>s</w:t>
      </w:r>
      <w:r w:rsidRPr="0031063E">
        <w:t>;</w:t>
      </w:r>
    </w:p>
    <w:p w14:paraId="2DFB0AFF" w14:textId="77777777" w:rsidR="00C70FF0" w:rsidRPr="004420CA" w:rsidRDefault="00C70FF0" w:rsidP="00C70FF0">
      <w:pPr>
        <w:jc w:val="both"/>
        <w:rPr>
          <w:b/>
          <w:bCs/>
        </w:rPr>
      </w:pPr>
      <w:r w:rsidRPr="004420CA">
        <w:t>1</w:t>
      </w:r>
      <w:r>
        <w:t>1</w:t>
      </w:r>
      <w:r w:rsidRPr="004420CA">
        <w:t>.4.6.</w:t>
      </w:r>
      <w:r>
        <w:rPr>
          <w:b/>
          <w:bCs/>
        </w:rPr>
        <w:t xml:space="preserve"> </w:t>
      </w:r>
      <w:r w:rsidRPr="0031063E">
        <w:t>Ziņas par uzvarētāju un Žūrijas komisijas lēmum</w:t>
      </w:r>
      <w:r>
        <w:t>s</w:t>
      </w:r>
      <w:r w:rsidRPr="0031063E">
        <w:t xml:space="preserve">, </w:t>
      </w:r>
      <w:r>
        <w:t>K</w:t>
      </w:r>
      <w:r w:rsidRPr="0031063E">
        <w:t>onkursa godalgu sadalījumu saskaņā ar Nolikumu.</w:t>
      </w:r>
    </w:p>
    <w:p w14:paraId="12E1A3DE" w14:textId="51C491A7" w:rsidR="00C70FF0" w:rsidRDefault="00C70FF0" w:rsidP="00C70FF0">
      <w:pPr>
        <w:jc w:val="both"/>
      </w:pPr>
      <w:r>
        <w:t xml:space="preserve">11.5. </w:t>
      </w:r>
      <w:r w:rsidRPr="0031063E">
        <w:t>Žūrijas komisija noslēguma ziņojumu par Metu konkursu iesniedz Žūrijas komisijas atbildīgaja</w:t>
      </w:r>
      <w:r w:rsidR="009633A7">
        <w:t>m</w:t>
      </w:r>
      <w:r w:rsidRPr="0031063E">
        <w:t xml:space="preserve"> sekretār</w:t>
      </w:r>
      <w:r w:rsidR="009633A7">
        <w:t>am</w:t>
      </w:r>
      <w:r w:rsidRPr="0031063E">
        <w:t>, kur</w:t>
      </w:r>
      <w:r w:rsidR="009633A7">
        <w:t>š</w:t>
      </w:r>
      <w:r w:rsidRPr="0031063E">
        <w:t xml:space="preserve"> to nodot tālāk Iepirkuma komisijai, kas nodrošinās Sarunu procedūru.</w:t>
      </w:r>
    </w:p>
    <w:p w14:paraId="75583D35" w14:textId="77777777" w:rsidR="00C70FF0" w:rsidRDefault="00C70FF0" w:rsidP="00C70FF0">
      <w:pPr>
        <w:jc w:val="both"/>
      </w:pPr>
      <w:r>
        <w:t xml:space="preserve">11.6. </w:t>
      </w:r>
      <w:r w:rsidRPr="0031063E">
        <w:t>Pasūtītāj</w:t>
      </w:r>
      <w:r>
        <w:t>am</w:t>
      </w:r>
      <w:r w:rsidRPr="0031063E">
        <w:t xml:space="preserve"> ir tiesības pārtraukt </w:t>
      </w:r>
      <w:r>
        <w:t>Metu k</w:t>
      </w:r>
      <w:r w:rsidRPr="0031063E">
        <w:t xml:space="preserve">onkursu bez rezultāta, ja tam ir objektīvs pamatojums. Pasūtītājs pārtrauc </w:t>
      </w:r>
      <w:r>
        <w:t>K</w:t>
      </w:r>
      <w:r w:rsidRPr="0031063E">
        <w:t xml:space="preserve">onkursu bez rezultāta, ja </w:t>
      </w:r>
      <w:r>
        <w:t>Metu k</w:t>
      </w:r>
      <w:r w:rsidRPr="0031063E">
        <w:t xml:space="preserve">onkursa uzvarētāju meti tiek atzīti </w:t>
      </w:r>
      <w:r w:rsidRPr="00A044F7">
        <w:t>par nerealizējamiem.</w:t>
      </w:r>
    </w:p>
    <w:p w14:paraId="553117FC" w14:textId="77777777" w:rsidR="00C70FF0" w:rsidRDefault="00C70FF0" w:rsidP="00C70FF0">
      <w:pPr>
        <w:jc w:val="both"/>
      </w:pPr>
      <w:r>
        <w:t xml:space="preserve">11.7. </w:t>
      </w:r>
      <w:r w:rsidRPr="0031063E">
        <w:t>Pasūtītājs 3 (trīs) darba dienu laik</w:t>
      </w:r>
      <w:r>
        <w:t>ā</w:t>
      </w:r>
      <w:r w:rsidRPr="0031063E">
        <w:t xml:space="preserve"> pēc devīžu atšifrējumu atvēršanas sanāksmes vienlaikus paziņo visiem </w:t>
      </w:r>
      <w:r>
        <w:t>Metu k</w:t>
      </w:r>
      <w:r w:rsidRPr="0031063E">
        <w:t>onkursa dalībniekiem Žūrijas komisijas pieņemto lēmumu.</w:t>
      </w:r>
    </w:p>
    <w:p w14:paraId="5771F098" w14:textId="77777777" w:rsidR="00C70FF0" w:rsidRDefault="00C70FF0" w:rsidP="00C70FF0">
      <w:pPr>
        <w:jc w:val="both"/>
      </w:pPr>
    </w:p>
    <w:p w14:paraId="4927CD16" w14:textId="77777777" w:rsidR="00C70FF0" w:rsidRPr="004B4F3C" w:rsidRDefault="00C70FF0" w:rsidP="00C70FF0">
      <w:pPr>
        <w:jc w:val="both"/>
        <w:rPr>
          <w:b/>
        </w:rPr>
      </w:pPr>
      <w:r w:rsidRPr="004B4F3C">
        <w:rPr>
          <w:b/>
          <w:bCs/>
        </w:rPr>
        <w:t>1</w:t>
      </w:r>
      <w:r>
        <w:rPr>
          <w:b/>
          <w:bCs/>
        </w:rPr>
        <w:t>2</w:t>
      </w:r>
      <w:r w:rsidRPr="004B4F3C">
        <w:rPr>
          <w:b/>
          <w:bCs/>
        </w:rPr>
        <w:t xml:space="preserve">. </w:t>
      </w:r>
      <w:bookmarkStart w:id="22" w:name="_Hlk136382900"/>
      <w:r w:rsidRPr="004B4F3C">
        <w:rPr>
          <w:b/>
        </w:rPr>
        <w:t>Godalgu skaits un to sadales principi, vērtība un maksājumi</w:t>
      </w:r>
      <w:bookmarkEnd w:id="22"/>
    </w:p>
    <w:p w14:paraId="16F3A4FA" w14:textId="0F76125C" w:rsidR="00C70FF0" w:rsidRPr="005031FA" w:rsidRDefault="00C70FF0" w:rsidP="00C70FF0">
      <w:pPr>
        <w:jc w:val="both"/>
      </w:pPr>
      <w:r w:rsidRPr="004B4F3C">
        <w:t>1</w:t>
      </w:r>
      <w:r>
        <w:t>2</w:t>
      </w:r>
      <w:r w:rsidRPr="004B4F3C">
        <w:t>.1. Metu konkurs</w:t>
      </w:r>
      <w:r>
        <w:t xml:space="preserve">ā paredzētas </w:t>
      </w:r>
      <w:r w:rsidR="005031FA" w:rsidRPr="005031FA">
        <w:t>3</w:t>
      </w:r>
      <w:r w:rsidRPr="005031FA">
        <w:t xml:space="preserve"> (</w:t>
      </w:r>
      <w:r w:rsidR="005031FA" w:rsidRPr="005031FA">
        <w:t>trīs</w:t>
      </w:r>
      <w:r w:rsidRPr="005031FA">
        <w:t>) godalgas</w:t>
      </w:r>
      <w:r w:rsidR="0040327A" w:rsidRPr="005031FA">
        <w:t>.</w:t>
      </w:r>
    </w:p>
    <w:p w14:paraId="1C0CD873" w14:textId="77777777" w:rsidR="00C70FF0" w:rsidRPr="004B4F3C" w:rsidRDefault="00C70FF0" w:rsidP="00C70FF0">
      <w:pPr>
        <w:jc w:val="both"/>
        <w:rPr>
          <w:color w:val="000000"/>
        </w:rPr>
      </w:pPr>
      <w:r w:rsidRPr="005031FA">
        <w:t>12.2. Metu konkursa galvenā godalga tiek piešķirta pretendentam,</w:t>
      </w:r>
      <w:r w:rsidRPr="004B4F3C">
        <w:t xml:space="preserve"> kas atbilst Metu konkursa </w:t>
      </w:r>
      <w:smartTag w:uri="schemas-tilde-lv/tildestengine" w:element="veidnes">
        <w:smartTagPr>
          <w:attr w:name="baseform" w:val="nolikum|s"/>
          <w:attr w:name="id" w:val="-1"/>
          <w:attr w:name="text" w:val="nolikumam"/>
        </w:smartTagPr>
        <w:r w:rsidRPr="004B4F3C">
          <w:t>nolikumam</w:t>
        </w:r>
      </w:smartTag>
      <w:r w:rsidRPr="004B4F3C">
        <w:t xml:space="preserve"> un ko kā labāko ir atzinusi žūrijas komisija galvenās godalgas saņemšanai</w:t>
      </w:r>
      <w:r w:rsidRPr="004B4F3C">
        <w:rPr>
          <w:color w:val="000000"/>
        </w:rPr>
        <w:t>.</w:t>
      </w:r>
    </w:p>
    <w:p w14:paraId="33D86E26" w14:textId="1A8B4060" w:rsidR="00C70FF0" w:rsidRPr="004B4F3C" w:rsidRDefault="00C70FF0" w:rsidP="00C70FF0">
      <w:pPr>
        <w:jc w:val="both"/>
      </w:pPr>
      <w:r w:rsidRPr="004B4F3C">
        <w:t>1</w:t>
      </w:r>
      <w:r>
        <w:t>2</w:t>
      </w:r>
      <w:r w:rsidRPr="004B4F3C">
        <w:t xml:space="preserve">.3. Galvenā godalga </w:t>
      </w:r>
      <w:r w:rsidRPr="004B4F3C">
        <w:rPr>
          <w:color w:val="000000"/>
        </w:rPr>
        <w:t xml:space="preserve">ir EUR </w:t>
      </w:r>
      <w:r w:rsidR="005031FA">
        <w:rPr>
          <w:color w:val="000000"/>
        </w:rPr>
        <w:t>1 000,00</w:t>
      </w:r>
      <w:r w:rsidR="00617B5C">
        <w:rPr>
          <w:color w:val="000000"/>
        </w:rPr>
        <w:t xml:space="preserve"> (Viens tūkstotis eur, 00 centi)</w:t>
      </w:r>
      <w:r w:rsidRPr="004B4F3C">
        <w:rPr>
          <w:color w:val="000000"/>
        </w:rPr>
        <w:t xml:space="preserve"> bez pievienotās vērtības nodokļa.</w:t>
      </w:r>
    </w:p>
    <w:p w14:paraId="11066E64" w14:textId="7763E10E" w:rsidR="00C70FF0" w:rsidRPr="004B4F3C" w:rsidRDefault="00C70FF0" w:rsidP="00C70FF0">
      <w:pPr>
        <w:jc w:val="both"/>
        <w:rPr>
          <w:color w:val="000000"/>
        </w:rPr>
      </w:pPr>
      <w:r w:rsidRPr="004B4F3C">
        <w:t>1</w:t>
      </w:r>
      <w:r>
        <w:t>2</w:t>
      </w:r>
      <w:r w:rsidRPr="004B4F3C">
        <w:t xml:space="preserve">.4. Tiek </w:t>
      </w:r>
      <w:r w:rsidRPr="004B4F3C">
        <w:rPr>
          <w:color w:val="000000"/>
        </w:rPr>
        <w:t xml:space="preserve">piešķirtas divas </w:t>
      </w:r>
      <w:r w:rsidRPr="005031FA">
        <w:rPr>
          <w:color w:val="000000"/>
        </w:rPr>
        <w:t>veicināšanas</w:t>
      </w:r>
      <w:r w:rsidRPr="004B4F3C">
        <w:rPr>
          <w:color w:val="000000"/>
        </w:rPr>
        <w:t xml:space="preserve"> godalgas: 2. un 3. vietas ieguvējs saņems </w:t>
      </w:r>
      <w:r w:rsidR="005031FA">
        <w:rPr>
          <w:color w:val="000000"/>
        </w:rPr>
        <w:t>EUR</w:t>
      </w:r>
      <w:r w:rsidRPr="004B4F3C">
        <w:rPr>
          <w:color w:val="000000"/>
        </w:rPr>
        <w:t xml:space="preserve"> </w:t>
      </w:r>
      <w:r w:rsidR="005031FA">
        <w:rPr>
          <w:color w:val="000000"/>
        </w:rPr>
        <w:t>500,00</w:t>
      </w:r>
      <w:r w:rsidRPr="004B4F3C">
        <w:rPr>
          <w:color w:val="000000"/>
        </w:rPr>
        <w:t xml:space="preserve"> </w:t>
      </w:r>
      <w:r w:rsidR="00617B5C">
        <w:rPr>
          <w:color w:val="000000"/>
        </w:rPr>
        <w:t xml:space="preserve">(Pieci simti eur, 00 centi) </w:t>
      </w:r>
      <w:r w:rsidRPr="004B4F3C">
        <w:rPr>
          <w:color w:val="000000"/>
        </w:rPr>
        <w:t>bez pievienotās vērtības nodokļa.</w:t>
      </w:r>
    </w:p>
    <w:p w14:paraId="3EC5A9DA" w14:textId="77777777" w:rsidR="00C70FF0" w:rsidRPr="004B4F3C" w:rsidRDefault="00C70FF0" w:rsidP="00C70FF0">
      <w:pPr>
        <w:jc w:val="both"/>
        <w:rPr>
          <w:color w:val="000000"/>
        </w:rPr>
      </w:pPr>
      <w:r w:rsidRPr="004B4F3C">
        <w:t>1</w:t>
      </w:r>
      <w:r>
        <w:t>2</w:t>
      </w:r>
      <w:r w:rsidRPr="004B4F3C">
        <w:t>.5. Konkursa galvenās godalgas un veicināšanas godalgu ieguvēji tiek informēti personiski.</w:t>
      </w:r>
    </w:p>
    <w:p w14:paraId="4011DA86" w14:textId="77777777" w:rsidR="00C70FF0" w:rsidRPr="004B4F3C" w:rsidRDefault="00C70FF0" w:rsidP="00C70FF0">
      <w:pPr>
        <w:jc w:val="both"/>
      </w:pPr>
      <w:r w:rsidRPr="004B4F3C">
        <w:t>1</w:t>
      </w:r>
      <w:r>
        <w:t>2</w:t>
      </w:r>
      <w:r w:rsidRPr="004B4F3C">
        <w:t xml:space="preserve">.6. Galvenā un veicināšanas godalgas tiek </w:t>
      </w:r>
      <w:r w:rsidRPr="004B4F3C">
        <w:rPr>
          <w:color w:val="000000"/>
        </w:rPr>
        <w:t xml:space="preserve">izmaksātas 15 (piecpadsmit) kalendāro </w:t>
      </w:r>
      <w:r w:rsidRPr="004B4F3C">
        <w:t>dienu laikā pēc galīgo konkursa rezultātu apstiprināšanas.</w:t>
      </w:r>
    </w:p>
    <w:p w14:paraId="07F927B7" w14:textId="77777777" w:rsidR="00C70FF0" w:rsidRPr="004B4F3C" w:rsidRDefault="00C70FF0" w:rsidP="00C70FF0">
      <w:pPr>
        <w:jc w:val="both"/>
        <w:rPr>
          <w:color w:val="000000"/>
        </w:rPr>
      </w:pPr>
      <w:r w:rsidRPr="004B4F3C">
        <w:t>1</w:t>
      </w:r>
      <w:r>
        <w:t>2</w:t>
      </w:r>
      <w:r w:rsidRPr="004B4F3C">
        <w:t xml:space="preserve">.7. </w:t>
      </w:r>
      <w:r w:rsidRPr="004B4F3C">
        <w:rPr>
          <w:color w:val="000000"/>
        </w:rPr>
        <w:t>Ja uzvarētājs netiek noteikts, metu konkurss beidzas bez rezultātiem.</w:t>
      </w:r>
    </w:p>
    <w:p w14:paraId="7C755392" w14:textId="736B67FD" w:rsidR="00C70FF0" w:rsidRDefault="00C70FF0" w:rsidP="00C70FF0">
      <w:pPr>
        <w:jc w:val="both"/>
      </w:pPr>
    </w:p>
    <w:p w14:paraId="3C13FBCE" w14:textId="77777777" w:rsidR="00C70FF0" w:rsidRPr="0031063E" w:rsidRDefault="00C70FF0" w:rsidP="00C70FF0">
      <w:pPr>
        <w:jc w:val="both"/>
      </w:pPr>
      <w:r w:rsidRPr="005F3821">
        <w:rPr>
          <w:b/>
          <w:bCs/>
        </w:rPr>
        <w:t>1</w:t>
      </w:r>
      <w:r>
        <w:rPr>
          <w:b/>
          <w:bCs/>
        </w:rPr>
        <w:t>3</w:t>
      </w:r>
      <w:r w:rsidRPr="005F3821">
        <w:rPr>
          <w:b/>
          <w:bCs/>
        </w:rPr>
        <w:t>.</w:t>
      </w:r>
      <w:r>
        <w:t xml:space="preserve"> </w:t>
      </w:r>
      <w:bookmarkStart w:id="23" w:name="_Hlk136904805"/>
      <w:r w:rsidRPr="005F3821">
        <w:rPr>
          <w:b/>
          <w:bCs/>
        </w:rPr>
        <w:t>Metu konkursa dalībnieka tiesības un pienākumi</w:t>
      </w:r>
      <w:bookmarkEnd w:id="23"/>
      <w:r w:rsidRPr="005F3821">
        <w:rPr>
          <w:b/>
          <w:bCs/>
        </w:rPr>
        <w:t>:</w:t>
      </w:r>
    </w:p>
    <w:p w14:paraId="65AFD9BC" w14:textId="117A5F0B" w:rsidR="00C70FF0" w:rsidRDefault="00C70FF0" w:rsidP="00C70FF0">
      <w:pPr>
        <w:jc w:val="both"/>
      </w:pPr>
      <w:r>
        <w:t xml:space="preserve">13.1. </w:t>
      </w:r>
      <w:r w:rsidR="00884C6F">
        <w:t>I</w:t>
      </w:r>
      <w:r w:rsidRPr="0031063E">
        <w:t xml:space="preserve">esniedzot </w:t>
      </w:r>
      <w:r>
        <w:t>M</w:t>
      </w:r>
      <w:r w:rsidRPr="0031063E">
        <w:t xml:space="preserve">eta piedāvājumu, </w:t>
      </w:r>
      <w:r>
        <w:t>Metu k</w:t>
      </w:r>
      <w:r w:rsidRPr="0031063E">
        <w:t xml:space="preserve">onkursa dalībnieki piekrīt visiem </w:t>
      </w:r>
      <w:r>
        <w:t>Metu k</w:t>
      </w:r>
      <w:r w:rsidRPr="0031063E">
        <w:t xml:space="preserve">onkursa noteikumiem un ir atbildīgi par </w:t>
      </w:r>
      <w:r>
        <w:t>M</w:t>
      </w:r>
      <w:r w:rsidRPr="0031063E">
        <w:t>eta piedāvājumā norādīto ziņu patiesumu</w:t>
      </w:r>
      <w:r>
        <w:t>;</w:t>
      </w:r>
    </w:p>
    <w:p w14:paraId="26410193" w14:textId="529B44D5" w:rsidR="00C70FF0" w:rsidRDefault="00884C6F" w:rsidP="00C70FF0">
      <w:pPr>
        <w:jc w:val="both"/>
      </w:pPr>
      <w:r>
        <w:t>13.2. K</w:t>
      </w:r>
      <w:r w:rsidR="00C70FF0" w:rsidRPr="0031063E">
        <w:t xml:space="preserve">onkursa dalībnieki sedz visus izdevumus, kas saistīti ar meta piedāvājuma izstrādi un iesniegšanu. Pasūtītājs nav atbildīgs, nesedz un nekompensē šos izdevumus neatkarīgi no </w:t>
      </w:r>
      <w:r w:rsidR="00C70FF0">
        <w:t>K</w:t>
      </w:r>
      <w:r w:rsidR="00C70FF0" w:rsidRPr="0031063E">
        <w:t>onkursa rezultātiem.</w:t>
      </w:r>
    </w:p>
    <w:p w14:paraId="26E63D0B" w14:textId="2D9AEA76" w:rsidR="00C70FF0" w:rsidRDefault="00C70FF0" w:rsidP="00C70FF0">
      <w:pPr>
        <w:jc w:val="both"/>
      </w:pPr>
      <w:r>
        <w:t>13.</w:t>
      </w:r>
      <w:r w:rsidR="00884C6F">
        <w:t>3</w:t>
      </w:r>
      <w:r>
        <w:t xml:space="preserve">. </w:t>
      </w:r>
      <w:r w:rsidR="00884C6F">
        <w:t>P</w:t>
      </w:r>
      <w:r w:rsidRPr="0031063E">
        <w:t>ēc Žūrijas komisijas pieprasījuma</w:t>
      </w:r>
      <w:r w:rsidR="005435C5">
        <w:t xml:space="preserve"> k</w:t>
      </w:r>
      <w:r w:rsidR="005435C5" w:rsidRPr="0031063E">
        <w:t>onkursa dalībniek</w:t>
      </w:r>
      <w:r w:rsidR="005435C5">
        <w:t>iem</w:t>
      </w:r>
      <w:r w:rsidRPr="0031063E">
        <w:t xml:space="preserve"> ir pienākums sniegt atbildes vai papildu informāciju, kas nepieciešama dalībniek</w:t>
      </w:r>
      <w:r w:rsidR="005435C5">
        <w:t>u</w:t>
      </w:r>
      <w:r w:rsidRPr="0031063E">
        <w:t xml:space="preserve"> izvērtēšanai</w:t>
      </w:r>
      <w:r>
        <w:t>;</w:t>
      </w:r>
    </w:p>
    <w:p w14:paraId="69C0A443" w14:textId="2B21725B" w:rsidR="00C70FF0" w:rsidRDefault="00C70FF0" w:rsidP="00C70FF0">
      <w:pPr>
        <w:jc w:val="both"/>
      </w:pPr>
      <w:r>
        <w:t>13.</w:t>
      </w:r>
      <w:r w:rsidR="00884C6F">
        <w:t>4</w:t>
      </w:r>
      <w:r>
        <w:t xml:space="preserve">. </w:t>
      </w:r>
      <w:r w:rsidR="005435C5">
        <w:t xml:space="preserve">Konkursa dalībnieki </w:t>
      </w:r>
      <w:r w:rsidRPr="0031063E">
        <w:t xml:space="preserve">atbild par </w:t>
      </w:r>
      <w:r>
        <w:t>M</w:t>
      </w:r>
      <w:r w:rsidRPr="0031063E">
        <w:t xml:space="preserve">eta ietvaros veiktiem Autortiesību likuma vai citu normatīvo aktu pārkāpumiem. </w:t>
      </w:r>
      <w:r>
        <w:t>K</w:t>
      </w:r>
      <w:r w:rsidRPr="0031063E">
        <w:t xml:space="preserve">onkursa dalībnieki nodrošina autortiesību subjektu tiesību </w:t>
      </w:r>
      <w:r w:rsidRPr="0031063E">
        <w:lastRenderedPageBreak/>
        <w:t xml:space="preserve">ievērošanu un nepieļauj autortiesību pārkāpumus. </w:t>
      </w:r>
      <w:r>
        <w:t>Metu k</w:t>
      </w:r>
      <w:r w:rsidRPr="0031063E">
        <w:t xml:space="preserve">onkursa dalībnieki uzņemas pilnu atbildību par jebkādām autortiesību un blakustiesību subjektu prasībām, kas varētu tikt izvirzītas pret Pasūtītāju vai jebkurām trešajām personām, kurām Pasūtītājs nodod tiesības izmantot </w:t>
      </w:r>
      <w:r>
        <w:t>Metu k</w:t>
      </w:r>
      <w:r w:rsidRPr="0031063E">
        <w:t xml:space="preserve">onkursam radītos darbus, kas tiek iesniegti </w:t>
      </w:r>
      <w:r>
        <w:t>Metu k</w:t>
      </w:r>
      <w:r w:rsidRPr="0031063E">
        <w:t>onkursā</w:t>
      </w:r>
      <w:r>
        <w:t>;</w:t>
      </w:r>
    </w:p>
    <w:p w14:paraId="1E6A934E" w14:textId="26227F86" w:rsidR="00C70FF0" w:rsidRDefault="00C70FF0" w:rsidP="00C70FF0">
      <w:pPr>
        <w:jc w:val="both"/>
      </w:pPr>
      <w:r>
        <w:t>13.</w:t>
      </w:r>
      <w:r w:rsidR="00884C6F">
        <w:t>5</w:t>
      </w:r>
      <w:r>
        <w:t xml:space="preserve">. </w:t>
      </w:r>
      <w:r w:rsidR="005435C5">
        <w:t xml:space="preserve">Konkursa dalībniekiem </w:t>
      </w:r>
      <w:r w:rsidRPr="0031063E">
        <w:t xml:space="preserve">jānodrošina </w:t>
      </w:r>
      <w:r>
        <w:t>Metu k</w:t>
      </w:r>
      <w:r w:rsidRPr="0031063E">
        <w:t>onkursa ietvaros radīto ar autortiesībām aizsargāto darbu  personisko tiesību ievērošana, izmantojot viņu radītos darbus, tostarp jāievēro Autortiesību likuma 14.</w:t>
      </w:r>
      <w:r w:rsidR="005435C5">
        <w:t xml:space="preserve"> </w:t>
      </w:r>
      <w:r w:rsidRPr="0031063E">
        <w:t>panta pirmās daļas 4.</w:t>
      </w:r>
      <w:r w:rsidR="005435C5">
        <w:t xml:space="preserve"> </w:t>
      </w:r>
      <w:r w:rsidRPr="0031063E">
        <w:t>punktā noteiktās autora tiesības uz vārdu</w:t>
      </w:r>
      <w:r>
        <w:t>;</w:t>
      </w:r>
    </w:p>
    <w:p w14:paraId="79A1DF90" w14:textId="5F067A3A" w:rsidR="00C70FF0" w:rsidRDefault="00C70FF0" w:rsidP="00C70FF0">
      <w:pPr>
        <w:jc w:val="both"/>
      </w:pPr>
      <w:r>
        <w:t>13.</w:t>
      </w:r>
      <w:r w:rsidR="00884C6F">
        <w:t>6</w:t>
      </w:r>
      <w:r>
        <w:t xml:space="preserve">. </w:t>
      </w:r>
      <w:r w:rsidR="005435C5">
        <w:t xml:space="preserve">Konkursa dalībniekiem ir </w:t>
      </w:r>
      <w:r w:rsidRPr="0031063E">
        <w:t>tiesības iesniegt iesniegumu par šo Nolikumu vai par Žūrijas komisijas darbību</w:t>
      </w:r>
      <w:r>
        <w:t xml:space="preserve"> Metu k</w:t>
      </w:r>
      <w:r w:rsidRPr="0031063E">
        <w:t xml:space="preserve">onkursa norises laikā </w:t>
      </w:r>
      <w:r>
        <w:t>atbilstoši Publisko iepirkumu likuma 68.</w:t>
      </w:r>
      <w:r w:rsidR="005435C5">
        <w:t xml:space="preserve"> </w:t>
      </w:r>
      <w:r>
        <w:t xml:space="preserve">panta otrajai daļai un </w:t>
      </w:r>
      <w:r w:rsidRPr="0031063E">
        <w:t>Publisko iepirkumu likuma 68.</w:t>
      </w:r>
      <w:r w:rsidR="005435C5">
        <w:t xml:space="preserve"> </w:t>
      </w:r>
      <w:r w:rsidRPr="0031063E">
        <w:t>panta treš</w:t>
      </w:r>
      <w:r>
        <w:t xml:space="preserve">ās </w:t>
      </w:r>
      <w:r w:rsidRPr="0031063E">
        <w:t>daļ</w:t>
      </w:r>
      <w:r>
        <w:t>as 4.</w:t>
      </w:r>
      <w:r w:rsidR="005435C5">
        <w:t xml:space="preserve"> </w:t>
      </w:r>
      <w:r>
        <w:t xml:space="preserve">punktā noteiktajā </w:t>
      </w:r>
      <w:r w:rsidRPr="0035032A">
        <w:t>te</w:t>
      </w:r>
      <w:r>
        <w:t>r</w:t>
      </w:r>
      <w:r w:rsidRPr="0035032A">
        <w:t xml:space="preserve">miņā - </w:t>
      </w:r>
      <w:r w:rsidRPr="00BA4844">
        <w:rPr>
          <w:color w:val="414142"/>
          <w:shd w:val="clear" w:color="auto" w:fill="FFFFFF"/>
        </w:rPr>
        <w:t>ne vēlāk kā septiņas dienas pirms tam, kad beidzas metu iesniegšanas termiņš.</w:t>
      </w:r>
      <w:r w:rsidRPr="0035032A">
        <w:t xml:space="preserve"> </w:t>
      </w:r>
    </w:p>
    <w:p w14:paraId="520A9B69" w14:textId="77777777" w:rsidR="00C70FF0" w:rsidRPr="004B4F3C" w:rsidRDefault="00C70FF0" w:rsidP="00C70FF0">
      <w:pPr>
        <w:jc w:val="both"/>
        <w:rPr>
          <w:b/>
          <w:u w:val="single"/>
        </w:rPr>
      </w:pPr>
    </w:p>
    <w:p w14:paraId="7BF8EDF9" w14:textId="77777777" w:rsidR="00C70FF0" w:rsidRPr="004B4F3C" w:rsidRDefault="00C70FF0" w:rsidP="00C70FF0">
      <w:pPr>
        <w:jc w:val="both"/>
        <w:rPr>
          <w:b/>
        </w:rPr>
      </w:pPr>
      <w:r w:rsidRPr="004B4F3C">
        <w:rPr>
          <w:b/>
        </w:rPr>
        <w:t>1</w:t>
      </w:r>
      <w:r>
        <w:rPr>
          <w:b/>
        </w:rPr>
        <w:t xml:space="preserve">4. </w:t>
      </w:r>
      <w:r w:rsidRPr="004B4F3C">
        <w:rPr>
          <w:b/>
        </w:rPr>
        <w:t>Kārtība, kā saņemami meti, kas nav godalgoti</w:t>
      </w:r>
    </w:p>
    <w:p w14:paraId="0A159382" w14:textId="0E8B828E" w:rsidR="00115478" w:rsidRDefault="00115478" w:rsidP="00C70FF0">
      <w:pPr>
        <w:jc w:val="both"/>
      </w:pPr>
      <w:r>
        <w:t xml:space="preserve">14.1. </w:t>
      </w:r>
      <w:r w:rsidR="00C70FF0" w:rsidRPr="0031063E">
        <w:t>Metu konkursa dalībnieki, kuri nav godalgoto vietu ieguvēji</w:t>
      </w:r>
      <w:r w:rsidR="00C70FF0">
        <w:t>,</w:t>
      </w:r>
      <w:r w:rsidR="00C70FF0" w:rsidRPr="0031063E">
        <w:t xml:space="preserve"> iesniegtos metus ir tiesīgi saņemt mēneša</w:t>
      </w:r>
      <w:r w:rsidR="00C70FF0">
        <w:t xml:space="preserve"> laikā</w:t>
      </w:r>
      <w:r w:rsidR="00C70FF0" w:rsidRPr="0031063E">
        <w:t xml:space="preserve">, kad lēmums par </w:t>
      </w:r>
      <w:r w:rsidR="00C70FF0">
        <w:t>Metu k</w:t>
      </w:r>
      <w:r w:rsidR="00C70FF0" w:rsidRPr="0031063E">
        <w:t xml:space="preserve">onkursu ir stājies spēkā un kļuvis neapstrīdams. </w:t>
      </w:r>
      <w:r>
        <w:t xml:space="preserve">14.2. </w:t>
      </w:r>
      <w:r w:rsidR="00C70FF0" w:rsidRPr="0031063E">
        <w:t>Atbildīg</w:t>
      </w:r>
      <w:r w:rsidR="009633A7">
        <w:t>ais</w:t>
      </w:r>
      <w:r w:rsidR="00C70FF0" w:rsidRPr="0031063E">
        <w:t xml:space="preserve"> sekretār</w:t>
      </w:r>
      <w:r w:rsidR="009633A7">
        <w:t>s</w:t>
      </w:r>
      <w:r w:rsidR="00C70FF0" w:rsidRPr="0031063E">
        <w:t xml:space="preserve"> izsniedz iesniegtos metus 3 (trīs) darba dienu laikā pēc </w:t>
      </w:r>
      <w:r w:rsidR="00C70FF0">
        <w:t>Metu k</w:t>
      </w:r>
      <w:r w:rsidR="00C70FF0" w:rsidRPr="0031063E">
        <w:t>onkursa dalībnieka pieprasījuma saņemšanas</w:t>
      </w:r>
      <w:r w:rsidR="00C70FF0" w:rsidRPr="00AE1142">
        <w:rPr>
          <w:color w:val="000000"/>
        </w:rPr>
        <w:t xml:space="preserve"> </w:t>
      </w:r>
      <w:r w:rsidR="00C70FF0" w:rsidRPr="004B4F3C">
        <w:rPr>
          <w:color w:val="000000"/>
        </w:rPr>
        <w:t>Latvijas Kara muzeja 21. kabinetā, Smilšu ielā 20, Rīgā</w:t>
      </w:r>
      <w:r w:rsidR="00C70FF0" w:rsidRPr="00AE1142">
        <w:rPr>
          <w:color w:val="000000"/>
        </w:rPr>
        <w:t xml:space="preserve"> </w:t>
      </w:r>
      <w:r w:rsidR="00C70FF0" w:rsidRPr="004B4F3C">
        <w:rPr>
          <w:color w:val="000000"/>
        </w:rPr>
        <w:t xml:space="preserve">iepriekš piesakoties pa tālr.: +371 </w:t>
      </w:r>
      <w:smartTag w:uri="schemas-tilde-lv/tildestengine" w:element="phone">
        <w:smartTagPr>
          <w:attr w:name="phone_prefix" w:val="6"/>
          <w:attr w:name="phone_number" w:val="7228147"/>
        </w:smartTagPr>
        <w:r w:rsidR="00C70FF0" w:rsidRPr="004B4F3C">
          <w:rPr>
            <w:color w:val="000000"/>
          </w:rPr>
          <w:t>67228147</w:t>
        </w:r>
      </w:smartTag>
      <w:r w:rsidR="00C70FF0" w:rsidRPr="0031063E">
        <w:t>.</w:t>
      </w:r>
      <w:r w:rsidR="00C70FF0">
        <w:t xml:space="preserve"> </w:t>
      </w:r>
    </w:p>
    <w:p w14:paraId="17CE59B4" w14:textId="4B2271CB" w:rsidR="00C70FF0" w:rsidRPr="000A0BA5" w:rsidRDefault="00115478" w:rsidP="00C70FF0">
      <w:pPr>
        <w:jc w:val="both"/>
      </w:pPr>
      <w:r>
        <w:t xml:space="preserve">14.3. </w:t>
      </w:r>
      <w:r w:rsidR="00C70FF0" w:rsidRPr="0031063E">
        <w:t xml:space="preserve">Ja </w:t>
      </w:r>
      <w:r w:rsidR="00C70FF0">
        <w:t>Metu k</w:t>
      </w:r>
      <w:r w:rsidR="00C70FF0" w:rsidRPr="0031063E">
        <w:t>onkursa dalībnieks mēneša laikā neierodas pēc iesniegtā meta, pasūtītājs neatbild par meta saglabāšanu.</w:t>
      </w:r>
    </w:p>
    <w:p w14:paraId="625405C3" w14:textId="77777777" w:rsidR="00C70FF0" w:rsidRPr="004B4F3C" w:rsidRDefault="00C70FF0" w:rsidP="00C70FF0">
      <w:pPr>
        <w:jc w:val="both"/>
      </w:pPr>
    </w:p>
    <w:p w14:paraId="4C6DEC98" w14:textId="77777777" w:rsidR="00C70FF0" w:rsidRPr="004B4F3C" w:rsidRDefault="00C70FF0" w:rsidP="00C70FF0">
      <w:pPr>
        <w:jc w:val="both"/>
        <w:rPr>
          <w:b/>
        </w:rPr>
      </w:pPr>
      <w:r w:rsidRPr="004B4F3C">
        <w:rPr>
          <w:b/>
        </w:rPr>
        <w:t>1</w:t>
      </w:r>
      <w:r>
        <w:rPr>
          <w:b/>
        </w:rPr>
        <w:t>5</w:t>
      </w:r>
      <w:r w:rsidRPr="004B4F3C">
        <w:rPr>
          <w:b/>
        </w:rPr>
        <w:t xml:space="preserve">. </w:t>
      </w:r>
      <w:bookmarkStart w:id="24" w:name="_Hlk136383141"/>
      <w:r w:rsidRPr="004B4F3C">
        <w:rPr>
          <w:b/>
        </w:rPr>
        <w:t xml:space="preserve">Godalgu ieguvēju tiesības uz iepirkuma </w:t>
      </w:r>
      <w:smartTag w:uri="schemas-tilde-lv/tildestengine" w:element="veidnes">
        <w:smartTagPr>
          <w:attr w:name="text" w:val="līgumu"/>
          <w:attr w:name="id" w:val="-1"/>
          <w:attr w:name="baseform" w:val="līgum|s"/>
        </w:smartTagPr>
        <w:r w:rsidRPr="004B4F3C">
          <w:rPr>
            <w:b/>
          </w:rPr>
          <w:t>līgumu</w:t>
        </w:r>
      </w:smartTag>
      <w:r w:rsidRPr="004B4F3C">
        <w:rPr>
          <w:b/>
        </w:rPr>
        <w:t xml:space="preserve"> slēgšanu un uz sarunu procedūru uzaicināmo uzvarētāju skaits</w:t>
      </w:r>
      <w:bookmarkEnd w:id="24"/>
    </w:p>
    <w:p w14:paraId="301A6C7F" w14:textId="77777777" w:rsidR="00C70FF0" w:rsidRDefault="00C70FF0" w:rsidP="00C70FF0">
      <w:pPr>
        <w:jc w:val="both"/>
      </w:pPr>
      <w:r w:rsidRPr="004B4F3C">
        <w:t xml:space="preserve">Metu konkursa </w:t>
      </w:r>
      <w:r w:rsidRPr="004B4F3C">
        <w:rPr>
          <w:rFonts w:eastAsiaTheme="minorHAnsi"/>
          <w:bCs/>
          <w:color w:val="000000"/>
          <w:lang w:eastAsia="en-US"/>
        </w:rPr>
        <w:t>galvenās godalgas ieguvējs</w:t>
      </w:r>
      <w:r w:rsidRPr="004B4F3C">
        <w:t xml:space="preserve">, pamatojoties uz Publisko iepirkumu likuma 8. panta septītās daļas 8. punktu, </w:t>
      </w:r>
      <w:r w:rsidRPr="004B4F3C">
        <w:rPr>
          <w:rFonts w:eastAsiaTheme="minorHAnsi"/>
          <w:bCs/>
          <w:color w:val="000000"/>
          <w:lang w:eastAsia="en-US"/>
        </w:rPr>
        <w:t xml:space="preserve">tiks uzaicināts uz Sarunu procedūru iepirkuma līguma slēgšanai par </w:t>
      </w:r>
      <w:r w:rsidRPr="004B4F3C">
        <w:t xml:space="preserve">Latvijas Kara muzeja pamatekspozīcijas </w:t>
      </w:r>
      <w:r w:rsidRPr="004B4F3C">
        <w:rPr>
          <w:color w:val="000000"/>
        </w:rPr>
        <w:t>„Gods kalpot Latvijai!” zinātniskās koncepcijas māksliniecisko risinājumu un īstenošanu.</w:t>
      </w:r>
      <w:r w:rsidRPr="004B4F3C">
        <w:t xml:space="preserve"> </w:t>
      </w:r>
    </w:p>
    <w:p w14:paraId="00C0FF7C" w14:textId="77777777" w:rsidR="00C70FF0" w:rsidRDefault="00C70FF0" w:rsidP="00C70FF0">
      <w:pPr>
        <w:jc w:val="both"/>
      </w:pPr>
    </w:p>
    <w:p w14:paraId="0715E622" w14:textId="77777777" w:rsidR="00C70FF0" w:rsidRDefault="00C70FF0" w:rsidP="00C70FF0">
      <w:pPr>
        <w:jc w:val="both"/>
      </w:pPr>
      <w:r w:rsidRPr="004B4F3C">
        <w:rPr>
          <w:b/>
        </w:rPr>
        <w:t>1</w:t>
      </w:r>
      <w:r>
        <w:rPr>
          <w:b/>
        </w:rPr>
        <w:t>6</w:t>
      </w:r>
      <w:r w:rsidRPr="004B4F3C">
        <w:rPr>
          <w:b/>
        </w:rPr>
        <w:t xml:space="preserve">. </w:t>
      </w:r>
      <w:bookmarkStart w:id="25" w:name="_Hlk136386696"/>
      <w:r w:rsidRPr="004B4F3C">
        <w:rPr>
          <w:b/>
        </w:rPr>
        <w:t>Sarunu procedūras norises kārtība</w:t>
      </w:r>
      <w:bookmarkEnd w:id="25"/>
    </w:p>
    <w:p w14:paraId="6E2A4EA9" w14:textId="77777777" w:rsidR="00C70FF0" w:rsidRPr="00C26E86" w:rsidRDefault="00C70FF0" w:rsidP="00C70FF0">
      <w:pPr>
        <w:jc w:val="both"/>
      </w:pPr>
      <w:r w:rsidRPr="004B4F3C">
        <w:t>1</w:t>
      </w:r>
      <w:r>
        <w:t>6</w:t>
      </w:r>
      <w:r w:rsidRPr="004B4F3C">
        <w:t xml:space="preserve">.1. Pēc Žūrijas komisijas galīgā lēmuma pieņemšanas un pēc tam, kad šis lēmums ir stājies spēkā un kļuvis neapstrīdams, Pasūtītājs atbilstoši Publisko iepirkumu likuma 8. panta septītās daļas 8. punktam var lemt par sarunu procedūras rīkošanu par ekspozīcijas koncepcijas </w:t>
      </w:r>
      <w:r w:rsidRPr="00C26E86">
        <w:t>realizāciju ar pirmās vietas ieguvēju.</w:t>
      </w:r>
    </w:p>
    <w:p w14:paraId="6818AA75" w14:textId="6A1BE08A" w:rsidR="00C70FF0" w:rsidRDefault="00C70FF0" w:rsidP="00C70FF0">
      <w:pPr>
        <w:jc w:val="both"/>
        <w:rPr>
          <w:rFonts w:eastAsiaTheme="minorHAnsi"/>
          <w:bCs/>
        </w:rPr>
      </w:pPr>
      <w:r>
        <w:rPr>
          <w:rFonts w:eastAsiaTheme="minorHAnsi"/>
          <w:color w:val="000000"/>
          <w:lang w:eastAsia="en-US"/>
        </w:rPr>
        <w:t xml:space="preserve">16.2. </w:t>
      </w:r>
      <w:r w:rsidRPr="00C26E86">
        <w:rPr>
          <w:rFonts w:eastAsiaTheme="minorHAnsi"/>
          <w:color w:val="000000"/>
          <w:lang w:eastAsia="en-US"/>
        </w:rPr>
        <w:t xml:space="preserve">Pēc kvalifikācijas dokumentu izvērtēšanas </w:t>
      </w:r>
      <w:r w:rsidR="008E0AB6">
        <w:rPr>
          <w:rFonts w:eastAsiaTheme="minorHAnsi"/>
          <w:color w:val="000000"/>
          <w:lang w:eastAsia="en-US"/>
        </w:rPr>
        <w:t>M</w:t>
      </w:r>
      <w:r>
        <w:rPr>
          <w:rFonts w:eastAsiaTheme="minorHAnsi"/>
          <w:color w:val="000000"/>
          <w:lang w:eastAsia="en-US"/>
        </w:rPr>
        <w:t>etu k</w:t>
      </w:r>
      <w:r w:rsidRPr="00C26E86">
        <w:rPr>
          <w:rFonts w:eastAsiaTheme="minorHAnsi"/>
          <w:color w:val="000000"/>
          <w:lang w:eastAsia="en-US"/>
        </w:rPr>
        <w:t xml:space="preserve">onkursa uzvarētājs (pirmās vietas ieguvējs) tiks uzaicināts piedalīties Sarunu </w:t>
      </w:r>
      <w:r w:rsidRPr="00C26E86">
        <w:rPr>
          <w:rFonts w:eastAsiaTheme="minorHAnsi"/>
          <w:bCs/>
        </w:rPr>
        <w:t>procedūrā.</w:t>
      </w:r>
    </w:p>
    <w:p w14:paraId="155032E2" w14:textId="77777777" w:rsidR="00C70FF0" w:rsidRDefault="00C70FF0" w:rsidP="00C70FF0">
      <w:pPr>
        <w:jc w:val="both"/>
      </w:pPr>
      <w:r>
        <w:rPr>
          <w:rFonts w:eastAsiaTheme="minorHAnsi"/>
          <w:bCs/>
        </w:rPr>
        <w:t xml:space="preserve">16.3. </w:t>
      </w:r>
      <w:r w:rsidRPr="00A044F7">
        <w:t>Sarunu procedūru veic Pasūtītāja izveidota iepirkumu komisi</w:t>
      </w:r>
      <w:r>
        <w:t>ja.</w:t>
      </w:r>
    </w:p>
    <w:p w14:paraId="40BCBC8D" w14:textId="6BC0D725" w:rsidR="00C70FF0" w:rsidRDefault="00C70FF0" w:rsidP="00C70FF0">
      <w:pPr>
        <w:jc w:val="both"/>
      </w:pPr>
      <w:r>
        <w:t xml:space="preserve">16.4. </w:t>
      </w:r>
      <w:r w:rsidRPr="007F25C8">
        <w:rPr>
          <w:rFonts w:eastAsiaTheme="minorHAnsi"/>
          <w:bCs/>
        </w:rPr>
        <w:t>Sarunu</w:t>
      </w:r>
      <w:r w:rsidR="008E0AB6">
        <w:rPr>
          <w:rFonts w:eastAsiaTheme="minorHAnsi"/>
          <w:bCs/>
        </w:rPr>
        <w:t xml:space="preserve"> procedūras</w:t>
      </w:r>
      <w:r w:rsidRPr="007F25C8">
        <w:rPr>
          <w:rFonts w:eastAsiaTheme="minorHAnsi"/>
          <w:bCs/>
        </w:rPr>
        <w:t xml:space="preserve"> laikā iepirkuma komisija ar Metu konkursa uzvarētāju </w:t>
      </w:r>
      <w:r w:rsidR="008E0AB6" w:rsidRPr="007F25C8">
        <w:rPr>
          <w:rFonts w:eastAsiaTheme="minorHAnsi"/>
          <w:bCs/>
        </w:rPr>
        <w:t xml:space="preserve">detalizēti </w:t>
      </w:r>
      <w:r w:rsidRPr="007F25C8">
        <w:rPr>
          <w:rFonts w:eastAsiaTheme="minorHAnsi"/>
          <w:bCs/>
        </w:rPr>
        <w:t xml:space="preserve">apspriež iepirkuma līguma noteikumus, tehnisko un finanšu piedāvājumu. </w:t>
      </w:r>
      <w:r w:rsidRPr="007F25C8">
        <w:rPr>
          <w:rFonts w:eastAsiaTheme="minorHAnsi"/>
          <w:color w:val="000000"/>
          <w:lang w:eastAsia="en-US"/>
        </w:rPr>
        <w:t>Sarunu laikā var tikt apspriesti un precizēti iepirkuma līguma izpildes noteikumi.</w:t>
      </w:r>
    </w:p>
    <w:p w14:paraId="239A4CC2" w14:textId="77777777" w:rsidR="00C70FF0" w:rsidRPr="007F25C8" w:rsidRDefault="00C70FF0" w:rsidP="00C70FF0">
      <w:pPr>
        <w:jc w:val="both"/>
        <w:rPr>
          <w:rFonts w:eastAsiaTheme="minorHAnsi"/>
          <w:color w:val="000000"/>
          <w:lang w:eastAsia="en-US"/>
        </w:rPr>
      </w:pPr>
      <w:r w:rsidRPr="007F25C8">
        <w:rPr>
          <w:rFonts w:eastAsiaTheme="minorHAnsi"/>
          <w:bCs/>
        </w:rPr>
        <w:t>16.</w:t>
      </w:r>
      <w:r>
        <w:rPr>
          <w:rFonts w:eastAsiaTheme="minorHAnsi"/>
          <w:bCs/>
        </w:rPr>
        <w:t>5</w:t>
      </w:r>
      <w:r w:rsidRPr="007F25C8">
        <w:rPr>
          <w:rFonts w:eastAsiaTheme="minorHAnsi"/>
          <w:bCs/>
        </w:rPr>
        <w:t xml:space="preserve">. </w:t>
      </w:r>
      <w:r w:rsidRPr="007F25C8">
        <w:rPr>
          <w:rFonts w:eastAsiaTheme="minorHAnsi"/>
          <w:color w:val="000000"/>
          <w:lang w:eastAsia="en-US"/>
        </w:rPr>
        <w:t>Pasūtītājs var neslēgt iepirkuma līgumu ar Konkursa uzvarētāju, ja Pasūtītājam un Konkursa uzvarētājam neizdodas vienoties par iepirkuma līguma noslēgšanu:</w:t>
      </w:r>
    </w:p>
    <w:p w14:paraId="717F78A7" w14:textId="2A024457" w:rsidR="00C70FF0" w:rsidRDefault="00C70FF0" w:rsidP="00C70FF0">
      <w:pPr>
        <w:contextualSpacing/>
        <w:jc w:val="both"/>
        <w:rPr>
          <w:rFonts w:eastAsiaTheme="minorHAnsi"/>
          <w:color w:val="000000"/>
          <w:lang w:eastAsia="en-US"/>
        </w:rPr>
      </w:pPr>
      <w:r>
        <w:rPr>
          <w:rFonts w:eastAsiaTheme="minorHAnsi"/>
          <w:color w:val="000000"/>
          <w:lang w:eastAsia="en-US"/>
        </w:rPr>
        <w:t xml:space="preserve">16.5.1. </w:t>
      </w:r>
      <w:r w:rsidR="008537D2">
        <w:rPr>
          <w:rFonts w:eastAsiaTheme="minorHAnsi"/>
          <w:color w:val="000000"/>
          <w:lang w:eastAsia="en-US"/>
        </w:rPr>
        <w:t>J</w:t>
      </w:r>
      <w:r w:rsidRPr="007F25C8">
        <w:rPr>
          <w:rFonts w:eastAsiaTheme="minorHAnsi"/>
          <w:color w:val="000000"/>
          <w:lang w:eastAsia="en-US"/>
        </w:rPr>
        <w:t xml:space="preserve">a </w:t>
      </w:r>
      <w:r>
        <w:rPr>
          <w:rFonts w:eastAsiaTheme="minorHAnsi"/>
          <w:color w:val="000000"/>
          <w:lang w:eastAsia="en-US"/>
        </w:rPr>
        <w:t>Metu k</w:t>
      </w:r>
      <w:r w:rsidRPr="007F25C8">
        <w:rPr>
          <w:rFonts w:eastAsiaTheme="minorHAnsi"/>
          <w:color w:val="000000"/>
          <w:lang w:eastAsia="en-US"/>
        </w:rPr>
        <w:t>onkursa uzvarētājs vienpusīgi atsakās slēgt iepirkuma līgumu (</w:t>
      </w:r>
      <w:r w:rsidR="008537D2">
        <w:rPr>
          <w:rFonts w:eastAsiaTheme="minorHAnsi"/>
          <w:color w:val="000000"/>
          <w:lang w:eastAsia="en-US"/>
        </w:rPr>
        <w:t xml:space="preserve">iepirkuma līguma noslēgšanas </w:t>
      </w:r>
      <w:r w:rsidRPr="007F25C8">
        <w:rPr>
          <w:rFonts w:eastAsiaTheme="minorHAnsi"/>
          <w:color w:val="000000"/>
          <w:lang w:eastAsia="en-US"/>
        </w:rPr>
        <w:t>termiņš</w:t>
      </w:r>
      <w:r w:rsidR="008537D2">
        <w:rPr>
          <w:rFonts w:eastAsiaTheme="minorHAnsi"/>
          <w:color w:val="000000"/>
          <w:lang w:eastAsia="en-US"/>
        </w:rPr>
        <w:t xml:space="preserve"> ir</w:t>
      </w:r>
      <w:r w:rsidRPr="007F25C8">
        <w:rPr>
          <w:rFonts w:eastAsiaTheme="minorHAnsi"/>
          <w:color w:val="000000"/>
          <w:lang w:eastAsia="en-US"/>
        </w:rPr>
        <w:t xml:space="preserve"> 10 (desmit) darba dienas no uzaicinājuma nosūtīšanas brīža noslēgt iepirkuma līgumu);</w:t>
      </w:r>
    </w:p>
    <w:p w14:paraId="42449820" w14:textId="7B060EEF" w:rsidR="00C70FF0" w:rsidRDefault="00C70FF0" w:rsidP="00C70FF0">
      <w:pPr>
        <w:contextualSpacing/>
        <w:jc w:val="both"/>
        <w:rPr>
          <w:rFonts w:eastAsiaTheme="minorHAnsi"/>
          <w:color w:val="000000"/>
          <w:lang w:eastAsia="en-US"/>
        </w:rPr>
      </w:pPr>
      <w:r>
        <w:rPr>
          <w:rFonts w:eastAsiaTheme="minorHAnsi"/>
          <w:color w:val="000000"/>
          <w:lang w:eastAsia="en-US"/>
        </w:rPr>
        <w:t xml:space="preserve">16.5.2. </w:t>
      </w:r>
      <w:r w:rsidR="007F221D">
        <w:rPr>
          <w:rFonts w:eastAsiaTheme="minorHAnsi"/>
          <w:color w:val="000000"/>
          <w:lang w:eastAsia="en-US"/>
        </w:rPr>
        <w:t>J</w:t>
      </w:r>
      <w:r w:rsidRPr="007F25C8">
        <w:rPr>
          <w:rFonts w:eastAsiaTheme="minorHAnsi"/>
          <w:color w:val="000000"/>
          <w:lang w:eastAsia="en-US"/>
        </w:rPr>
        <w:t xml:space="preserve">a </w:t>
      </w:r>
      <w:r>
        <w:rPr>
          <w:rFonts w:eastAsiaTheme="minorHAnsi"/>
          <w:color w:val="000000"/>
          <w:lang w:eastAsia="en-US"/>
        </w:rPr>
        <w:t>Metu k</w:t>
      </w:r>
      <w:r w:rsidRPr="007F25C8">
        <w:rPr>
          <w:rFonts w:eastAsiaTheme="minorHAnsi"/>
          <w:color w:val="000000"/>
          <w:lang w:eastAsia="en-US"/>
        </w:rPr>
        <w:t>onkursa uzvarētāja iesniegtais finanšu piedāvājums pārsniedz Pasūtītājam pieejamos finanšu līdzekļus;</w:t>
      </w:r>
    </w:p>
    <w:p w14:paraId="5C8CEE65" w14:textId="3CCA0A95" w:rsidR="00C70FF0" w:rsidRPr="007F25C8" w:rsidRDefault="00C70FF0" w:rsidP="00C70FF0">
      <w:pPr>
        <w:contextualSpacing/>
        <w:jc w:val="both"/>
        <w:rPr>
          <w:rFonts w:eastAsiaTheme="minorHAnsi"/>
          <w:color w:val="000000"/>
          <w:lang w:eastAsia="en-US"/>
        </w:rPr>
      </w:pPr>
      <w:r w:rsidRPr="007F25C8">
        <w:rPr>
          <w:rFonts w:eastAsiaTheme="minorHAnsi"/>
          <w:color w:val="000000"/>
          <w:lang w:eastAsia="en-US"/>
        </w:rPr>
        <w:t xml:space="preserve">16.5.3. </w:t>
      </w:r>
      <w:r w:rsidR="007F221D">
        <w:rPr>
          <w:rFonts w:eastAsiaTheme="minorHAnsi"/>
          <w:color w:val="000000"/>
          <w:lang w:eastAsia="en-US"/>
        </w:rPr>
        <w:t>J</w:t>
      </w:r>
      <w:r w:rsidRPr="007F25C8">
        <w:rPr>
          <w:rFonts w:eastAsiaTheme="minorHAnsi"/>
          <w:color w:val="000000"/>
          <w:lang w:eastAsia="en-US"/>
        </w:rPr>
        <w:t>a Metu konkursa uzvarētāju meti tiks atzīti par nerealizējamiem.</w:t>
      </w:r>
    </w:p>
    <w:p w14:paraId="25A292AD" w14:textId="77777777" w:rsidR="00C70FF0" w:rsidRPr="007F25C8" w:rsidRDefault="00C70FF0" w:rsidP="00C70FF0">
      <w:pPr>
        <w:jc w:val="both"/>
        <w:rPr>
          <w:rFonts w:eastAsiaTheme="minorHAnsi"/>
          <w:color w:val="000000"/>
          <w:lang w:eastAsia="en-US"/>
        </w:rPr>
      </w:pPr>
      <w:r w:rsidRPr="007F25C8">
        <w:t xml:space="preserve">16.6. Pasūtītājam ir tiesības uz sarunu procedūru uzaicināt arī otrās vietas ieguvēju (ieguvējus), ja sarunas ar pirmās vietas ieguvēju (ieguvējiem) nav sekmīgas, kā arī trešās vietas ieguvēju (ieguvējus), ja sarunas ar pirmās un otrās vietas ieguvējiem nav sekmīgas. </w:t>
      </w:r>
      <w:r w:rsidRPr="007F25C8">
        <w:rPr>
          <w:rFonts w:eastAsiaTheme="minorHAnsi"/>
          <w:color w:val="000000"/>
          <w:lang w:eastAsia="en-US"/>
        </w:rPr>
        <w:t xml:space="preserve">Ja nav iespējams vienoties par iepirkuma līguma slēgšanas nosacījumiem arī ar </w:t>
      </w:r>
      <w:r>
        <w:rPr>
          <w:rFonts w:eastAsiaTheme="minorHAnsi"/>
          <w:color w:val="000000"/>
          <w:lang w:eastAsia="en-US"/>
        </w:rPr>
        <w:t>Metu k</w:t>
      </w:r>
      <w:r w:rsidRPr="007F25C8">
        <w:rPr>
          <w:rFonts w:eastAsiaTheme="minorHAnsi"/>
          <w:color w:val="000000"/>
          <w:lang w:eastAsia="en-US"/>
        </w:rPr>
        <w:t xml:space="preserve">onkursa trešās vietas </w:t>
      </w:r>
      <w:r w:rsidRPr="007F25C8">
        <w:rPr>
          <w:rFonts w:eastAsiaTheme="minorHAnsi"/>
          <w:color w:val="000000"/>
          <w:lang w:eastAsia="en-US"/>
        </w:rPr>
        <w:lastRenderedPageBreak/>
        <w:t xml:space="preserve">ieguvēju, Pasūtītājs lemj par Sarunu procedūras pārtraukšanu un par jauna </w:t>
      </w:r>
      <w:r>
        <w:rPr>
          <w:rFonts w:eastAsiaTheme="minorHAnsi"/>
          <w:color w:val="000000"/>
          <w:lang w:eastAsia="en-US"/>
        </w:rPr>
        <w:t>metu k</w:t>
      </w:r>
      <w:r w:rsidRPr="007F25C8">
        <w:rPr>
          <w:rFonts w:eastAsiaTheme="minorHAnsi"/>
          <w:color w:val="000000"/>
          <w:lang w:eastAsia="en-US"/>
        </w:rPr>
        <w:t xml:space="preserve">onkursa rīkošanu un izsludināšanu. </w:t>
      </w:r>
    </w:p>
    <w:p w14:paraId="68E1C598" w14:textId="77777777" w:rsidR="00C70FF0" w:rsidRDefault="00C70FF0" w:rsidP="00C70FF0">
      <w:pPr>
        <w:jc w:val="both"/>
        <w:rPr>
          <w:rFonts w:eastAsiaTheme="minorHAnsi"/>
          <w:color w:val="000000"/>
          <w:lang w:eastAsia="en-US"/>
        </w:rPr>
      </w:pPr>
      <w:r w:rsidRPr="007F25C8">
        <w:rPr>
          <w:rFonts w:eastAsiaTheme="minorHAnsi"/>
          <w:bCs/>
        </w:rPr>
        <w:t xml:space="preserve">16.7. </w:t>
      </w:r>
      <w:r w:rsidRPr="007F25C8">
        <w:rPr>
          <w:rFonts w:eastAsiaTheme="minorHAnsi"/>
          <w:color w:val="000000"/>
          <w:lang w:eastAsia="en-US"/>
        </w:rPr>
        <w:t xml:space="preserve">Iepirkuma komisija pirms gala lēmuma pieņemšanas par iepirkuma līguma slēgšanas tiesību piešķiršanu attiecībā uz </w:t>
      </w:r>
      <w:r>
        <w:rPr>
          <w:rFonts w:eastAsiaTheme="minorHAnsi"/>
          <w:color w:val="000000"/>
          <w:lang w:eastAsia="en-US"/>
        </w:rPr>
        <w:t>Metu k</w:t>
      </w:r>
      <w:r w:rsidRPr="007F25C8">
        <w:rPr>
          <w:rFonts w:eastAsiaTheme="minorHAnsi"/>
          <w:color w:val="000000"/>
          <w:lang w:eastAsia="en-US"/>
        </w:rPr>
        <w:t>onkursa uzvarētāju veic pārbaudi</w:t>
      </w:r>
      <w:r>
        <w:rPr>
          <w:rFonts w:eastAsiaTheme="minorHAnsi"/>
          <w:color w:val="000000"/>
          <w:lang w:eastAsia="en-US"/>
        </w:rPr>
        <w:t xml:space="preserve"> vai uz to attiecināmi:</w:t>
      </w:r>
    </w:p>
    <w:p w14:paraId="386654C0" w14:textId="583EAAC5" w:rsidR="00C70FF0" w:rsidRDefault="00C70FF0" w:rsidP="00C70FF0">
      <w:pPr>
        <w:jc w:val="both"/>
        <w:rPr>
          <w:rFonts w:eastAsiaTheme="minorHAnsi"/>
          <w:color w:val="000000"/>
          <w:lang w:eastAsia="en-US"/>
        </w:rPr>
      </w:pPr>
      <w:r>
        <w:rPr>
          <w:rFonts w:eastAsiaTheme="minorHAnsi"/>
          <w:color w:val="000000"/>
          <w:lang w:eastAsia="en-US"/>
        </w:rPr>
        <w:t xml:space="preserve">16.7.1. </w:t>
      </w:r>
      <w:r w:rsidRPr="007F25C8">
        <w:rPr>
          <w:rFonts w:eastAsiaTheme="minorHAnsi"/>
          <w:color w:val="000000"/>
          <w:lang w:eastAsia="en-US"/>
        </w:rPr>
        <w:t>Publisko iepirkumu likuma 42.</w:t>
      </w:r>
      <w:r w:rsidR="007F221D">
        <w:rPr>
          <w:rFonts w:eastAsiaTheme="minorHAnsi"/>
          <w:color w:val="000000"/>
          <w:lang w:eastAsia="en-US"/>
        </w:rPr>
        <w:t xml:space="preserve"> </w:t>
      </w:r>
      <w:r w:rsidRPr="007F25C8">
        <w:rPr>
          <w:rFonts w:eastAsiaTheme="minorHAnsi"/>
          <w:color w:val="000000"/>
          <w:lang w:eastAsia="en-US"/>
        </w:rPr>
        <w:t>panta otrajā daļā (izņemot Publisko iepirkumu likuma 42.</w:t>
      </w:r>
      <w:r w:rsidR="007F221D">
        <w:rPr>
          <w:rFonts w:eastAsiaTheme="minorHAnsi"/>
          <w:color w:val="000000"/>
          <w:lang w:eastAsia="en-US"/>
        </w:rPr>
        <w:t xml:space="preserve"> </w:t>
      </w:r>
      <w:r w:rsidRPr="007F25C8">
        <w:rPr>
          <w:rFonts w:eastAsiaTheme="minorHAnsi"/>
          <w:color w:val="000000"/>
          <w:lang w:eastAsia="en-US"/>
        </w:rPr>
        <w:t>panta otrās daļas 8. un 9.</w:t>
      </w:r>
      <w:r w:rsidR="007F221D">
        <w:rPr>
          <w:rFonts w:eastAsiaTheme="minorHAnsi"/>
          <w:color w:val="000000"/>
          <w:lang w:eastAsia="en-US"/>
        </w:rPr>
        <w:t xml:space="preserve"> </w:t>
      </w:r>
      <w:r w:rsidRPr="007F25C8">
        <w:rPr>
          <w:rFonts w:eastAsiaTheme="minorHAnsi"/>
          <w:color w:val="000000"/>
          <w:lang w:eastAsia="en-US"/>
        </w:rPr>
        <w:t>punktu) noteiktie izslēgšanas nosacījumi</w:t>
      </w:r>
      <w:r>
        <w:rPr>
          <w:rFonts w:eastAsiaTheme="minorHAnsi"/>
          <w:color w:val="000000"/>
          <w:lang w:eastAsia="en-US"/>
        </w:rPr>
        <w:t>. (</w:t>
      </w:r>
      <w:r w:rsidRPr="007F25C8">
        <w:rPr>
          <w:rFonts w:eastAsiaTheme="minorHAnsi"/>
          <w:color w:val="000000"/>
          <w:lang w:eastAsia="en-US"/>
        </w:rPr>
        <w:t>Pārbaudi par Publisko iepirkumu likuma 42.panta otrajā daļā (izņemot Publisko iepirkumu likuma 42.panta otrās daļas 8. un 9.</w:t>
      </w:r>
      <w:r w:rsidR="007F221D">
        <w:rPr>
          <w:rFonts w:eastAsiaTheme="minorHAnsi"/>
          <w:color w:val="000000"/>
          <w:lang w:eastAsia="en-US"/>
        </w:rPr>
        <w:t xml:space="preserve"> </w:t>
      </w:r>
      <w:r w:rsidRPr="007F25C8">
        <w:rPr>
          <w:rFonts w:eastAsiaTheme="minorHAnsi"/>
          <w:color w:val="000000"/>
          <w:lang w:eastAsia="en-US"/>
        </w:rPr>
        <w:t>punktu) noteiktajiem izslēgšanas nosacījumiem veic arī attiecībā uz Publisko iepirkumu likuma 42.</w:t>
      </w:r>
      <w:r w:rsidR="007F221D">
        <w:rPr>
          <w:rFonts w:eastAsiaTheme="minorHAnsi"/>
          <w:color w:val="000000"/>
          <w:lang w:eastAsia="en-US"/>
        </w:rPr>
        <w:t xml:space="preserve"> </w:t>
      </w:r>
      <w:r w:rsidRPr="007F25C8">
        <w:rPr>
          <w:rFonts w:eastAsiaTheme="minorHAnsi"/>
          <w:color w:val="000000"/>
          <w:lang w:eastAsia="en-US"/>
        </w:rPr>
        <w:t>panta trešajā daļā minētajām personām</w:t>
      </w:r>
      <w:r>
        <w:rPr>
          <w:rFonts w:eastAsiaTheme="minorHAnsi"/>
          <w:color w:val="000000"/>
          <w:lang w:eastAsia="en-US"/>
        </w:rPr>
        <w:t>)</w:t>
      </w:r>
      <w:r w:rsidR="007F221D">
        <w:rPr>
          <w:rFonts w:eastAsiaTheme="minorHAnsi"/>
          <w:color w:val="000000"/>
          <w:lang w:eastAsia="en-US"/>
        </w:rPr>
        <w:t>.</w:t>
      </w:r>
    </w:p>
    <w:p w14:paraId="48CE1F3E" w14:textId="618D9C5D" w:rsidR="00C70FF0" w:rsidRDefault="00C70FF0" w:rsidP="00C70FF0">
      <w:pPr>
        <w:jc w:val="both"/>
        <w:rPr>
          <w:rFonts w:eastAsiaTheme="minorHAnsi"/>
          <w:b/>
          <w:lang w:eastAsia="en-US"/>
        </w:rPr>
      </w:pPr>
      <w:r>
        <w:rPr>
          <w:rFonts w:eastAsiaTheme="minorHAnsi"/>
          <w:color w:val="000000"/>
          <w:lang w:eastAsia="en-US"/>
        </w:rPr>
        <w:t xml:space="preserve">16.7.2. </w:t>
      </w:r>
      <w:r w:rsidRPr="007F25C8">
        <w:rPr>
          <w:rFonts w:eastAsiaTheme="minorHAnsi"/>
          <w:color w:val="000000"/>
          <w:lang w:eastAsia="en-US"/>
        </w:rPr>
        <w:t>Starptautisko un Latvijas Republikas nacionālo sankciju likuma 11.</w:t>
      </w:r>
      <w:r w:rsidRPr="007F25C8">
        <w:rPr>
          <w:rFonts w:eastAsiaTheme="minorHAnsi"/>
          <w:color w:val="000000"/>
          <w:vertAlign w:val="superscript"/>
          <w:lang w:eastAsia="en-US"/>
        </w:rPr>
        <w:t>1 </w:t>
      </w:r>
      <w:r w:rsidRPr="007F25C8">
        <w:rPr>
          <w:rFonts w:eastAsiaTheme="minorHAnsi"/>
          <w:color w:val="000000"/>
          <w:lang w:eastAsia="en-US"/>
        </w:rPr>
        <w:t xml:space="preserve">panta pirmajā daļā noteikto Konkursa dalībnieku izslēgšanas gadījumu esamību </w:t>
      </w:r>
      <w:r>
        <w:rPr>
          <w:rFonts w:eastAsiaTheme="minorHAnsi"/>
          <w:color w:val="000000"/>
          <w:lang w:eastAsia="en-US"/>
        </w:rPr>
        <w:t>(</w:t>
      </w:r>
      <w:r w:rsidRPr="007F25C8">
        <w:rPr>
          <w:rFonts w:eastAsiaTheme="minorHAnsi"/>
          <w:color w:val="000000"/>
          <w:lang w:eastAsia="en-US"/>
        </w:rPr>
        <w:t>Pārbaudi par Starptautisko un Latvijas Republikas nacionālo sankciju likuma 11.</w:t>
      </w:r>
      <w:r w:rsidRPr="007F25C8">
        <w:rPr>
          <w:rFonts w:eastAsiaTheme="minorHAnsi"/>
          <w:color w:val="000000"/>
          <w:vertAlign w:val="superscript"/>
          <w:lang w:eastAsia="en-US"/>
        </w:rPr>
        <w:t>1</w:t>
      </w:r>
      <w:r w:rsidRPr="007F25C8">
        <w:rPr>
          <w:rFonts w:eastAsiaTheme="minorHAnsi"/>
          <w:color w:val="000000"/>
          <w:lang w:eastAsia="en-US"/>
        </w:rPr>
        <w:t> panta pirmajā daļā noteiktajiem izslēgšanas nosacījumiem veic Starptautisko un Latvijas Republikas nacionālo sankciju likuma 11.</w:t>
      </w:r>
      <w:r w:rsidRPr="007F25C8">
        <w:rPr>
          <w:rFonts w:eastAsiaTheme="minorHAnsi"/>
          <w:color w:val="000000"/>
          <w:vertAlign w:val="superscript"/>
          <w:lang w:eastAsia="en-US"/>
        </w:rPr>
        <w:t>1</w:t>
      </w:r>
      <w:r w:rsidRPr="007F25C8">
        <w:rPr>
          <w:rFonts w:eastAsiaTheme="minorHAnsi"/>
          <w:color w:val="000000"/>
          <w:lang w:eastAsia="en-US"/>
        </w:rPr>
        <w:t> panta pirmajā daļā noteiktajā kārtībā attiecībā uz tajā norādītajiem subjektiem. Veicot pārbaudi saskaņā ar Starptautisko un Latvijas Republikas nacionālo sankciju likuma 11.</w:t>
      </w:r>
      <w:r w:rsidRPr="007F25C8">
        <w:rPr>
          <w:rFonts w:eastAsiaTheme="minorHAnsi"/>
          <w:color w:val="000000"/>
          <w:vertAlign w:val="superscript"/>
          <w:lang w:eastAsia="en-US"/>
        </w:rPr>
        <w:t>1 </w:t>
      </w:r>
      <w:r w:rsidRPr="007F25C8">
        <w:rPr>
          <w:rFonts w:eastAsiaTheme="minorHAnsi"/>
          <w:color w:val="000000"/>
          <w:lang w:eastAsia="en-US"/>
        </w:rPr>
        <w:t>panta pirmo daļu, Pasūtītājam ir tiesības pieprasīt Konkursa dalībniekam iesniegt aktuālu informāciju par subjektiem, par kuriem veicama pārbaude un apliecināt iepriekš iesniegta vai izdota dokumenta atbilstību pašreizējai situācijai</w:t>
      </w:r>
      <w:r>
        <w:rPr>
          <w:rFonts w:eastAsiaTheme="minorHAnsi"/>
          <w:color w:val="000000"/>
          <w:lang w:eastAsia="en-US"/>
        </w:rPr>
        <w:t>)</w:t>
      </w:r>
      <w:r w:rsidR="004500E5">
        <w:rPr>
          <w:rFonts w:eastAsiaTheme="minorHAnsi"/>
          <w:color w:val="000000"/>
          <w:lang w:eastAsia="en-US"/>
        </w:rPr>
        <w:t>.</w:t>
      </w:r>
    </w:p>
    <w:p w14:paraId="26917108" w14:textId="77777777" w:rsidR="00C70FF0" w:rsidRDefault="00C70FF0" w:rsidP="00C70FF0">
      <w:pPr>
        <w:contextualSpacing/>
        <w:jc w:val="both"/>
        <w:rPr>
          <w:rFonts w:eastAsiaTheme="minorHAnsi"/>
          <w:color w:val="000000"/>
          <w:lang w:eastAsia="en-US"/>
        </w:rPr>
      </w:pPr>
    </w:p>
    <w:p w14:paraId="34A9FBC6" w14:textId="77777777" w:rsidR="00C70FF0" w:rsidRPr="007F25C8" w:rsidRDefault="00C70FF0" w:rsidP="00C70FF0">
      <w:pPr>
        <w:contextualSpacing/>
        <w:jc w:val="both"/>
        <w:rPr>
          <w:rFonts w:eastAsiaTheme="minorHAnsi"/>
          <w:b/>
          <w:bCs/>
          <w:color w:val="000000"/>
          <w:sz w:val="22"/>
          <w:szCs w:val="22"/>
          <w:lang w:eastAsia="en-US"/>
        </w:rPr>
      </w:pPr>
      <w:r w:rsidRPr="00143C47">
        <w:rPr>
          <w:rFonts w:eastAsiaTheme="minorHAnsi"/>
          <w:b/>
          <w:bCs/>
          <w:color w:val="000000"/>
          <w:lang w:eastAsia="en-US"/>
        </w:rPr>
        <w:t>17. Iepirkuma līguma slēgšana</w:t>
      </w:r>
    </w:p>
    <w:p w14:paraId="782CB9C9" w14:textId="07D00119" w:rsidR="00C70FF0" w:rsidRPr="009C676F" w:rsidRDefault="00C70FF0" w:rsidP="00C70FF0">
      <w:pPr>
        <w:jc w:val="both"/>
        <w:rPr>
          <w:sz w:val="22"/>
          <w:szCs w:val="22"/>
          <w:lang w:eastAsia="en-US"/>
        </w:rPr>
      </w:pPr>
      <w:r w:rsidRPr="00143C47">
        <w:rPr>
          <w:rFonts w:eastAsiaTheme="minorHAnsi"/>
          <w:bCs/>
        </w:rPr>
        <w:t xml:space="preserve">17.1. </w:t>
      </w:r>
      <w:r w:rsidRPr="00143C47">
        <w:t>Ar Metu konkursa dalībnieku, kuram tiks piešķirtas iepirkuma līguma slēgšanas tiesības, Pasūtītājs slēgs iepirkuma līgumu</w:t>
      </w:r>
      <w:r w:rsidR="00DC197B">
        <w:t xml:space="preserve"> (</w:t>
      </w:r>
      <w:r w:rsidR="00DC197B" w:rsidRPr="00CA1073">
        <w:rPr>
          <w:color w:val="000000"/>
        </w:rPr>
        <w:t xml:space="preserve">Nolikuma </w:t>
      </w:r>
      <w:r w:rsidR="008D7543">
        <w:rPr>
          <w:color w:val="000000"/>
        </w:rPr>
        <w:t>8</w:t>
      </w:r>
      <w:r w:rsidR="00DC197B" w:rsidRPr="00CA1073">
        <w:rPr>
          <w:color w:val="000000"/>
        </w:rPr>
        <w:t>. pielikums</w:t>
      </w:r>
      <w:r w:rsidR="00DC197B" w:rsidRPr="004B4F3C">
        <w:rPr>
          <w:color w:val="000000"/>
        </w:rPr>
        <w:t>)</w:t>
      </w:r>
      <w:r w:rsidR="009C676F">
        <w:rPr>
          <w:color w:val="000000"/>
        </w:rPr>
        <w:t xml:space="preserve">, </w:t>
      </w:r>
      <w:r w:rsidR="009C676F">
        <w:t>kura plānotā līgumcena nepārsniedz</w:t>
      </w:r>
      <w:r w:rsidR="00E83888">
        <w:t xml:space="preserve"> </w:t>
      </w:r>
      <w:r w:rsidR="00E83888" w:rsidRPr="004B4F3C">
        <w:rPr>
          <w:color w:val="000000"/>
        </w:rPr>
        <w:t>EUR</w:t>
      </w:r>
      <w:r w:rsidR="009C676F">
        <w:t xml:space="preserve"> </w:t>
      </w:r>
      <w:r w:rsidR="009C676F" w:rsidRPr="009C676F">
        <w:t>313</w:t>
      </w:r>
      <w:r w:rsidR="0079762E">
        <w:t> </w:t>
      </w:r>
      <w:r w:rsidR="009C676F" w:rsidRPr="009C676F">
        <w:t>818</w:t>
      </w:r>
      <w:r w:rsidR="0079762E">
        <w:t>,00 (Trīs simti trīspadsmit tūkstoši astoņi simti astoņpadsmit eur, 00 centi)</w:t>
      </w:r>
      <w:r w:rsidR="009C676F" w:rsidRPr="009C676F">
        <w:t xml:space="preserve"> </w:t>
      </w:r>
      <w:r w:rsidR="009C676F">
        <w:t xml:space="preserve">bez </w:t>
      </w:r>
      <w:r w:rsidR="0079762E" w:rsidRPr="004B4F3C">
        <w:rPr>
          <w:color w:val="000000"/>
        </w:rPr>
        <w:t>pievienotās vērtības nodokļa</w:t>
      </w:r>
      <w:r w:rsidR="009C676F">
        <w:t>.</w:t>
      </w:r>
    </w:p>
    <w:p w14:paraId="66E05292" w14:textId="1005DAFC" w:rsidR="00C70FF0" w:rsidRPr="009633A7" w:rsidRDefault="009C676F" w:rsidP="00C70FF0">
      <w:pPr>
        <w:jc w:val="both"/>
        <w:rPr>
          <w:rFonts w:eastAsiaTheme="minorHAnsi"/>
          <w:color w:val="000000"/>
          <w:lang w:eastAsia="en-US"/>
        </w:rPr>
      </w:pPr>
      <w:r>
        <w:t xml:space="preserve">17.2. </w:t>
      </w:r>
      <w:r w:rsidR="00C70FF0">
        <w:rPr>
          <w:rFonts w:eastAsiaTheme="minorHAnsi"/>
          <w:color w:val="000000"/>
          <w:lang w:eastAsia="en-US"/>
        </w:rPr>
        <w:t>Metu k</w:t>
      </w:r>
      <w:r w:rsidR="00C70FF0" w:rsidRPr="00143C47">
        <w:rPr>
          <w:rFonts w:eastAsiaTheme="minorHAnsi"/>
          <w:color w:val="000000"/>
          <w:lang w:eastAsia="en-US"/>
        </w:rPr>
        <w:t xml:space="preserve">onkursa uzvarētājam iepirkuma līgums jāparaksta 10 (desmit) darba dienu laikā no Pasūtītāja nosūtītā uzaicinājuma parakstīt iepirkuma līgumu izsūtīšanas dienas. Ja norādītajā </w:t>
      </w:r>
      <w:r w:rsidR="00C70FF0" w:rsidRPr="009633A7">
        <w:rPr>
          <w:rFonts w:eastAsiaTheme="minorHAnsi"/>
          <w:color w:val="000000"/>
          <w:lang w:eastAsia="en-US"/>
        </w:rPr>
        <w:t>termiņā uzvarētājs neparaksta iepirkuma līgumu, tas tiek uzskatīts par atteikumu slēgt iepirkuma līgumu un iepirkuma komisija rīkojas saskaņā ar Publisko iepirkumu likumu.</w:t>
      </w:r>
    </w:p>
    <w:p w14:paraId="46CCA34D" w14:textId="77777777" w:rsidR="00C70FF0" w:rsidRPr="009633A7" w:rsidRDefault="00C70FF0" w:rsidP="00C70FF0">
      <w:pPr>
        <w:jc w:val="both"/>
        <w:rPr>
          <w:rFonts w:eastAsiaTheme="minorHAnsi"/>
          <w:color w:val="000000"/>
          <w:lang w:eastAsia="en-US"/>
        </w:rPr>
      </w:pPr>
    </w:p>
    <w:p w14:paraId="33A188E8" w14:textId="77777777" w:rsidR="00C70FF0" w:rsidRPr="009633A7" w:rsidRDefault="00C70FF0" w:rsidP="00C70FF0">
      <w:pPr>
        <w:jc w:val="both"/>
        <w:rPr>
          <w:rFonts w:eastAsiaTheme="minorHAnsi"/>
          <w:color w:val="000000"/>
          <w:lang w:eastAsia="en-US"/>
        </w:rPr>
      </w:pPr>
      <w:r w:rsidRPr="009633A7">
        <w:rPr>
          <w:rFonts w:eastAsiaTheme="minorHAnsi"/>
          <w:color w:val="000000"/>
          <w:lang w:eastAsia="en-US"/>
        </w:rPr>
        <w:t xml:space="preserve">18. </w:t>
      </w:r>
      <w:r w:rsidRPr="009633A7">
        <w:rPr>
          <w:rFonts w:eastAsiaTheme="minorHAnsi"/>
          <w:b/>
          <w:bCs/>
          <w:color w:val="000000"/>
          <w:lang w:eastAsia="en-US"/>
        </w:rPr>
        <w:t>Personas datu apstrāde</w:t>
      </w:r>
    </w:p>
    <w:p w14:paraId="570DEE24" w14:textId="2C2D0AE2" w:rsidR="00C70FF0" w:rsidRPr="009633A7" w:rsidRDefault="00C70FF0" w:rsidP="00C70FF0">
      <w:pPr>
        <w:jc w:val="both"/>
        <w:rPr>
          <w:rFonts w:eastAsiaTheme="minorHAnsi"/>
          <w:color w:val="000000"/>
          <w:lang w:eastAsia="en-US"/>
        </w:rPr>
      </w:pPr>
      <w:r w:rsidRPr="009633A7">
        <w:rPr>
          <w:rFonts w:eastAsiaTheme="minorHAnsi"/>
          <w:color w:val="000000"/>
          <w:lang w:eastAsia="en-US"/>
        </w:rPr>
        <w:t>18.1. Pasūtītājs iepirkumā iesniegtos Metu konkursa dalībnieka personas datus apstrādās, iepirkuma dokumentu glabās un Publisko iepirkumu likumā noteiktajos gadījumos personas datus nodos Iepirkumu uzraudzības birojam un/vai Eiropas Savienības Oficiālajam Vēstnesim un/vai Administratīvajai rajona tiesai atbilstoši Publisko iepirkuma likumā un citos normatīvajos aktos noteiktajām prasībām šādai datu apstrādei, ievērojot Eiropas Parlamenta un Padomes 2016.</w:t>
      </w:r>
      <w:r w:rsidR="002D55B7" w:rsidRPr="009633A7">
        <w:rPr>
          <w:rFonts w:eastAsiaTheme="minorHAnsi"/>
          <w:color w:val="000000"/>
          <w:lang w:eastAsia="en-US"/>
        </w:rPr>
        <w:t xml:space="preserve"> </w:t>
      </w:r>
      <w:r w:rsidRPr="009633A7">
        <w:rPr>
          <w:rFonts w:eastAsiaTheme="minorHAnsi"/>
          <w:color w:val="000000"/>
          <w:lang w:eastAsia="en-US"/>
        </w:rPr>
        <w:t>gada 27.</w:t>
      </w:r>
      <w:r w:rsidR="002D55B7" w:rsidRPr="009633A7">
        <w:rPr>
          <w:rFonts w:eastAsiaTheme="minorHAnsi"/>
          <w:color w:val="000000"/>
          <w:lang w:eastAsia="en-US"/>
        </w:rPr>
        <w:t xml:space="preserve"> </w:t>
      </w:r>
      <w:r w:rsidRPr="009633A7">
        <w:rPr>
          <w:rFonts w:eastAsiaTheme="minorHAnsi"/>
          <w:color w:val="000000"/>
          <w:lang w:eastAsia="en-US"/>
        </w:rPr>
        <w:t>aprīļa Regulas (ES) 2016/679 par fizisku personu aizsardzību attiecībā uz personas datu apstrādi un šādu datu brīvu apriti un citos normatīvajos aktos noteiktajām prasībām.</w:t>
      </w:r>
    </w:p>
    <w:p w14:paraId="4C75CE51" w14:textId="77777777" w:rsidR="00C70FF0" w:rsidRPr="009633A7" w:rsidRDefault="00C70FF0" w:rsidP="00C70FF0">
      <w:pPr>
        <w:contextualSpacing/>
        <w:jc w:val="both"/>
        <w:rPr>
          <w:rFonts w:eastAsiaTheme="minorHAnsi"/>
          <w:color w:val="000000"/>
          <w:lang w:eastAsia="en-US"/>
        </w:rPr>
      </w:pPr>
      <w:r w:rsidRPr="009633A7">
        <w:rPr>
          <w:rFonts w:eastAsiaTheme="minorHAnsi"/>
          <w:color w:val="000000"/>
          <w:lang w:eastAsia="en-US"/>
        </w:rPr>
        <w:t>18.2. Pasūtītājs Metu konkursa</w:t>
      </w:r>
      <w:r w:rsidRPr="009633A7" w:rsidDel="0056426D">
        <w:rPr>
          <w:rFonts w:eastAsiaTheme="minorHAnsi"/>
          <w:color w:val="000000"/>
          <w:lang w:eastAsia="en-US"/>
        </w:rPr>
        <w:t xml:space="preserve"> </w:t>
      </w:r>
      <w:r w:rsidRPr="009633A7">
        <w:rPr>
          <w:rFonts w:eastAsiaTheme="minorHAnsi"/>
          <w:color w:val="000000"/>
          <w:lang w:eastAsia="en-US"/>
        </w:rPr>
        <w:t>dalībnieka piedāvājumos iekļauto informāciju, kas saistīta ar konkrētām fiziskām personām (turpmāk – Personas dati) izmantos komunikācijas nodrošināšanai ar Metu konkursa dalībnieku pārstāvjiem, iesniegto Metu piedāvājumu atbilstības izvērtēšanai, kā arī citu normatīvajos aktos noteikto pienākumu, kas attiecas uz Publisko iepirkumu procesa veikšanai. Personas dati tiks glabāti normatīvajos aktos noteikto laika periodu.</w:t>
      </w:r>
    </w:p>
    <w:p w14:paraId="5E78E133" w14:textId="77777777" w:rsidR="00C70FF0" w:rsidRPr="009633A7" w:rsidRDefault="00C70FF0" w:rsidP="00C70FF0">
      <w:pPr>
        <w:jc w:val="both"/>
      </w:pPr>
    </w:p>
    <w:p w14:paraId="5E645152" w14:textId="77777777" w:rsidR="00C70FF0" w:rsidRPr="009633A7" w:rsidRDefault="00C70FF0" w:rsidP="00C70FF0">
      <w:pPr>
        <w:jc w:val="both"/>
        <w:rPr>
          <w:b/>
        </w:rPr>
      </w:pPr>
      <w:bookmarkStart w:id="26" w:name="_Hlk136293948"/>
      <w:r w:rsidRPr="009633A7">
        <w:rPr>
          <w:b/>
          <w:bCs/>
        </w:rPr>
        <w:t xml:space="preserve">19. </w:t>
      </w:r>
      <w:bookmarkStart w:id="27" w:name="_Hlk136385497"/>
      <w:r w:rsidRPr="009633A7">
        <w:rPr>
          <w:b/>
          <w:bCs/>
        </w:rPr>
        <w:t>Meta</w:t>
      </w:r>
      <w:r w:rsidRPr="009633A7">
        <w:rPr>
          <w:b/>
        </w:rPr>
        <w:t xml:space="preserve"> izstrādei nepieciešamie materiāli</w:t>
      </w:r>
      <w:bookmarkEnd w:id="27"/>
    </w:p>
    <w:p w14:paraId="499090ED" w14:textId="2AB784AF" w:rsidR="00C70FF0" w:rsidRPr="004B4F3C" w:rsidRDefault="00C70FF0" w:rsidP="00C70FF0">
      <w:pPr>
        <w:jc w:val="both"/>
        <w:rPr>
          <w:color w:val="000000"/>
        </w:rPr>
      </w:pPr>
      <w:r w:rsidRPr="004B4F3C">
        <w:t>1</w:t>
      </w:r>
      <w:r>
        <w:t>9</w:t>
      </w:r>
      <w:r w:rsidRPr="004B4F3C">
        <w:t>.1. Pamatekspozīcijas „</w:t>
      </w:r>
      <w:r w:rsidRPr="004B4F3C">
        <w:rPr>
          <w:color w:val="000000"/>
        </w:rPr>
        <w:t xml:space="preserve"> Gods kalpot Latvijai!</w:t>
      </w:r>
      <w:r w:rsidRPr="004B4F3C">
        <w:t xml:space="preserve">” koncepcija un struktūrplāns uz </w:t>
      </w:r>
      <w:r w:rsidR="00750CC3" w:rsidRPr="00750CC3">
        <w:t>5</w:t>
      </w:r>
      <w:r w:rsidRPr="00750CC3">
        <w:t xml:space="preserve"> lpp.</w:t>
      </w:r>
      <w:r w:rsidRPr="004B4F3C">
        <w:t xml:space="preserve"> </w:t>
      </w:r>
      <w:r w:rsidRPr="004B4F3C">
        <w:rPr>
          <w:color w:val="000000"/>
        </w:rPr>
        <w:t xml:space="preserve">(Metu konkursa nolikuma </w:t>
      </w:r>
      <w:r w:rsidR="00853D10">
        <w:rPr>
          <w:color w:val="000000"/>
        </w:rPr>
        <w:t>6</w:t>
      </w:r>
      <w:r w:rsidRPr="009633A7">
        <w:rPr>
          <w:color w:val="000000"/>
        </w:rPr>
        <w:t>. pielikums</w:t>
      </w:r>
      <w:r w:rsidRPr="004B4F3C">
        <w:rPr>
          <w:color w:val="000000"/>
        </w:rPr>
        <w:t>).</w:t>
      </w:r>
    </w:p>
    <w:p w14:paraId="4A14C1A4" w14:textId="1BB0D9A1" w:rsidR="00C70FF0" w:rsidRPr="004B4F3C" w:rsidRDefault="00C70FF0" w:rsidP="00C70FF0">
      <w:pPr>
        <w:jc w:val="both"/>
        <w:rPr>
          <w:color w:val="000000"/>
        </w:rPr>
      </w:pPr>
      <w:r w:rsidRPr="004B4F3C">
        <w:rPr>
          <w:color w:val="000000"/>
        </w:rPr>
        <w:t>1</w:t>
      </w:r>
      <w:r>
        <w:rPr>
          <w:color w:val="000000"/>
        </w:rPr>
        <w:t>9</w:t>
      </w:r>
      <w:r w:rsidRPr="004B4F3C">
        <w:rPr>
          <w:color w:val="000000"/>
        </w:rPr>
        <w:t>.2. Pamate</w:t>
      </w:r>
      <w:r w:rsidRPr="004B4F3C">
        <w:t xml:space="preserve">kspozīcijas tematiskais plāns uz </w:t>
      </w:r>
      <w:r w:rsidR="00CF3F20" w:rsidRPr="00CF3F20">
        <w:t>262</w:t>
      </w:r>
      <w:r w:rsidRPr="00CF3F20">
        <w:t xml:space="preserve"> lpp.</w:t>
      </w:r>
      <w:r w:rsidRPr="004B4F3C">
        <w:t xml:space="preserve"> </w:t>
      </w:r>
      <w:r w:rsidRPr="004B4F3C">
        <w:rPr>
          <w:color w:val="000000"/>
        </w:rPr>
        <w:t xml:space="preserve">(Metu konkursa nolikuma </w:t>
      </w:r>
      <w:r w:rsidR="00853D10">
        <w:rPr>
          <w:color w:val="000000"/>
        </w:rPr>
        <w:t>7</w:t>
      </w:r>
      <w:r w:rsidRPr="009633A7">
        <w:rPr>
          <w:color w:val="000000"/>
        </w:rPr>
        <w:t>. pielikums</w:t>
      </w:r>
      <w:r w:rsidRPr="004B4F3C">
        <w:rPr>
          <w:color w:val="000000"/>
        </w:rPr>
        <w:t>).</w:t>
      </w:r>
    </w:p>
    <w:p w14:paraId="19559FD9" w14:textId="1545451E" w:rsidR="00C70FF0" w:rsidRPr="004B4F3C" w:rsidRDefault="00C70FF0" w:rsidP="00C70FF0">
      <w:pPr>
        <w:jc w:val="both"/>
        <w:rPr>
          <w:color w:val="000000"/>
        </w:rPr>
      </w:pPr>
      <w:r w:rsidRPr="004B4F3C">
        <w:rPr>
          <w:color w:val="000000"/>
        </w:rPr>
        <w:t>1</w:t>
      </w:r>
      <w:r>
        <w:rPr>
          <w:color w:val="000000"/>
        </w:rPr>
        <w:t>9</w:t>
      </w:r>
      <w:r w:rsidRPr="004B4F3C">
        <w:rPr>
          <w:color w:val="000000"/>
        </w:rPr>
        <w:t xml:space="preserve">.3. Pamatekspozīcijas </w:t>
      </w:r>
      <w:r w:rsidRPr="002D55B7">
        <w:rPr>
          <w:color w:val="000000"/>
        </w:rPr>
        <w:t>zā</w:t>
      </w:r>
      <w:r w:rsidR="002D55B7" w:rsidRPr="002D55B7">
        <w:rPr>
          <w:color w:val="000000"/>
        </w:rPr>
        <w:t>ļ</w:t>
      </w:r>
      <w:r w:rsidR="002D55B7">
        <w:rPr>
          <w:color w:val="000000"/>
        </w:rPr>
        <w:t>u</w:t>
      </w:r>
      <w:r w:rsidRPr="004B4F3C">
        <w:rPr>
          <w:color w:val="000000"/>
        </w:rPr>
        <w:t xml:space="preserve"> plāns uz </w:t>
      </w:r>
      <w:r w:rsidR="009633A7" w:rsidRPr="009633A7">
        <w:rPr>
          <w:color w:val="000000"/>
        </w:rPr>
        <w:t>1</w:t>
      </w:r>
      <w:r w:rsidRPr="009633A7">
        <w:rPr>
          <w:color w:val="000000"/>
        </w:rPr>
        <w:t xml:space="preserve"> lpp.</w:t>
      </w:r>
      <w:r w:rsidRPr="004B4F3C">
        <w:rPr>
          <w:color w:val="000000"/>
        </w:rPr>
        <w:t xml:space="preserve"> (Metu konkursa nolikuma </w:t>
      </w:r>
      <w:r w:rsidR="0012260C" w:rsidRPr="0012260C">
        <w:rPr>
          <w:color w:val="000000"/>
        </w:rPr>
        <w:t>1</w:t>
      </w:r>
      <w:r w:rsidRPr="0012260C">
        <w:rPr>
          <w:color w:val="000000"/>
        </w:rPr>
        <w:t>. pielikum</w:t>
      </w:r>
      <w:r w:rsidR="00DB398E">
        <w:rPr>
          <w:color w:val="000000"/>
        </w:rPr>
        <w:t>a pielikums</w:t>
      </w:r>
      <w:r w:rsidRPr="004B4F3C">
        <w:rPr>
          <w:color w:val="000000"/>
        </w:rPr>
        <w:t>).</w:t>
      </w:r>
    </w:p>
    <w:p w14:paraId="04E2178F" w14:textId="77F005F2" w:rsidR="00C70FF0" w:rsidRDefault="00C70FF0" w:rsidP="00C70FF0">
      <w:pPr>
        <w:jc w:val="both"/>
      </w:pPr>
    </w:p>
    <w:p w14:paraId="4E2114AB" w14:textId="77777777" w:rsidR="007800F9" w:rsidRPr="004B4F3C" w:rsidRDefault="007800F9" w:rsidP="00C70FF0">
      <w:pPr>
        <w:jc w:val="both"/>
      </w:pPr>
    </w:p>
    <w:bookmarkEnd w:id="26"/>
    <w:p w14:paraId="45322D1F" w14:textId="19B9F53E" w:rsidR="00C70FF0" w:rsidRPr="004B4F3C" w:rsidRDefault="00C70FF0" w:rsidP="00C70FF0">
      <w:pPr>
        <w:jc w:val="both"/>
        <w:rPr>
          <w:b/>
        </w:rPr>
      </w:pPr>
      <w:r w:rsidRPr="00CF3F20">
        <w:rPr>
          <w:b/>
        </w:rPr>
        <w:lastRenderedPageBreak/>
        <w:t>2</w:t>
      </w:r>
      <w:r w:rsidR="00C41204">
        <w:rPr>
          <w:b/>
        </w:rPr>
        <w:t>0</w:t>
      </w:r>
      <w:r w:rsidRPr="00CF3F20">
        <w:rPr>
          <w:b/>
        </w:rPr>
        <w:t>. Pielikumi:</w:t>
      </w:r>
    </w:p>
    <w:p w14:paraId="30F9DC86" w14:textId="7E894A31" w:rsidR="00C70FF0" w:rsidRPr="004B4F3C" w:rsidRDefault="00C70FF0" w:rsidP="00C70FF0">
      <w:r>
        <w:t>2</w:t>
      </w:r>
      <w:r w:rsidR="00C41204">
        <w:t>0</w:t>
      </w:r>
      <w:r w:rsidRPr="004B4F3C">
        <w:t>.1.</w:t>
      </w:r>
      <w:r>
        <w:t xml:space="preserve"> </w:t>
      </w:r>
      <w:r>
        <w:tab/>
      </w:r>
      <w:r w:rsidRPr="004B4F3C">
        <w:t>1. pielikums</w:t>
      </w:r>
      <w:r w:rsidR="00853D10">
        <w:t xml:space="preserve">: </w:t>
      </w:r>
      <w:r w:rsidRPr="004B4F3C">
        <w:t xml:space="preserve">Tehniskā specifikācija uz </w:t>
      </w:r>
      <w:r w:rsidR="00CF3F20" w:rsidRPr="00CF3F20">
        <w:t>9</w:t>
      </w:r>
      <w:r w:rsidRPr="00CF3F20">
        <w:t xml:space="preserve"> lpp.</w:t>
      </w:r>
    </w:p>
    <w:p w14:paraId="7C8DC77C" w14:textId="6394972C" w:rsidR="00C70FF0" w:rsidRPr="004B4F3C" w:rsidRDefault="00C70FF0" w:rsidP="00C70FF0">
      <w:r>
        <w:t>2</w:t>
      </w:r>
      <w:r w:rsidR="00C41204">
        <w:t>0</w:t>
      </w:r>
      <w:r w:rsidRPr="004B4F3C">
        <w:t>.2.</w:t>
      </w:r>
      <w:r w:rsidRPr="004B4F3C">
        <w:tab/>
        <w:t>2. pielikums</w:t>
      </w:r>
      <w:r w:rsidR="00853D10">
        <w:t xml:space="preserve">: </w:t>
      </w:r>
      <w:r w:rsidRPr="004B4F3C">
        <w:t xml:space="preserve">Devīzes atšifrējums un pieteikums </w:t>
      </w:r>
      <w:r>
        <w:t>M</w:t>
      </w:r>
      <w:r w:rsidRPr="004B4F3C">
        <w:t xml:space="preserve">etu konkursam uz </w:t>
      </w:r>
      <w:r w:rsidR="00CF3F20" w:rsidRPr="00CF3F20">
        <w:t xml:space="preserve">2 </w:t>
      </w:r>
      <w:r w:rsidRPr="00CF3F20">
        <w:t>lpp.</w:t>
      </w:r>
    </w:p>
    <w:p w14:paraId="662AD2D6" w14:textId="6363E714" w:rsidR="00C70FF0" w:rsidRDefault="00C70FF0" w:rsidP="00C70FF0">
      <w:r>
        <w:t>2</w:t>
      </w:r>
      <w:r w:rsidR="00C41204">
        <w:t>0</w:t>
      </w:r>
      <w:r w:rsidRPr="004B4F3C">
        <w:t xml:space="preserve">.3. </w:t>
      </w:r>
      <w:r w:rsidR="00853D10">
        <w:t xml:space="preserve">   </w:t>
      </w:r>
      <w:r w:rsidR="00853D10" w:rsidRPr="004B4F3C">
        <w:t xml:space="preserve">3. pielikums: </w:t>
      </w:r>
      <w:r w:rsidR="00B61F2E">
        <w:t xml:space="preserve">Metu konkursa dalībnieka sniegtie pakalpojumi </w:t>
      </w:r>
      <w:r w:rsidR="00853D10" w:rsidRPr="004B4F3C">
        <w:t>uz</w:t>
      </w:r>
      <w:r w:rsidR="00B0550C">
        <w:t xml:space="preserve"> </w:t>
      </w:r>
      <w:r w:rsidR="00B0550C" w:rsidRPr="00B0550C">
        <w:t xml:space="preserve">1 </w:t>
      </w:r>
      <w:r w:rsidR="00853D10" w:rsidRPr="00B0550C">
        <w:t>lpp.</w:t>
      </w:r>
      <w:r w:rsidRPr="004B4F3C">
        <w:tab/>
      </w:r>
    </w:p>
    <w:p w14:paraId="75B738EE" w14:textId="6E4ECE1E" w:rsidR="00853D10" w:rsidRDefault="00853D10" w:rsidP="00853D10">
      <w:r>
        <w:t>2</w:t>
      </w:r>
      <w:r w:rsidR="00C41204">
        <w:t>0</w:t>
      </w:r>
      <w:r>
        <w:t>.4.    4</w:t>
      </w:r>
      <w:r w:rsidRPr="004B4F3C">
        <w:t xml:space="preserve">. pielikums: Meta piedāvājuma </w:t>
      </w:r>
      <w:r>
        <w:t xml:space="preserve">detalizēta </w:t>
      </w:r>
      <w:r w:rsidRPr="004B4F3C">
        <w:t xml:space="preserve">izmaksu tāme </w:t>
      </w:r>
      <w:r w:rsidRPr="00B0550C">
        <w:t xml:space="preserve">uz </w:t>
      </w:r>
      <w:r w:rsidR="00B0550C" w:rsidRPr="00B0550C">
        <w:t>2</w:t>
      </w:r>
      <w:r w:rsidRPr="00B0550C">
        <w:t xml:space="preserve"> lpp.</w:t>
      </w:r>
    </w:p>
    <w:p w14:paraId="61A28512" w14:textId="009B4D7B" w:rsidR="005B71A2" w:rsidRDefault="00C70FF0" w:rsidP="00C70FF0">
      <w:r>
        <w:t>2</w:t>
      </w:r>
      <w:r w:rsidR="00C41204">
        <w:t>0</w:t>
      </w:r>
      <w:r w:rsidRPr="004B4F3C">
        <w:t>.</w:t>
      </w:r>
      <w:r w:rsidR="00853D10">
        <w:t>5</w:t>
      </w:r>
      <w:r w:rsidRPr="004B4F3C">
        <w:t>.</w:t>
      </w:r>
      <w:r w:rsidRPr="004B4F3C">
        <w:tab/>
      </w:r>
      <w:r w:rsidR="00853D10">
        <w:t>5</w:t>
      </w:r>
      <w:r w:rsidRPr="004B4F3C">
        <w:t xml:space="preserve">. pielikums: </w:t>
      </w:r>
      <w:bookmarkStart w:id="28" w:name="_Hlk136872494"/>
      <w:r w:rsidR="0066331E" w:rsidRPr="004B4F3C">
        <w:t>Pamatekspozīcijas „</w:t>
      </w:r>
      <w:r w:rsidR="0066331E" w:rsidRPr="004B4F3C">
        <w:rPr>
          <w:color w:val="000000"/>
        </w:rPr>
        <w:t>Gods kalpot Latvijai!</w:t>
      </w:r>
      <w:r w:rsidR="0066331E" w:rsidRPr="004B4F3C">
        <w:t>”</w:t>
      </w:r>
      <w:r w:rsidR="0066331E">
        <w:t xml:space="preserve"> realizācijas darbu izpildes laika grafiks uz </w:t>
      </w:r>
      <w:r w:rsidR="00B0550C" w:rsidRPr="00B0550C">
        <w:t>1</w:t>
      </w:r>
      <w:r w:rsidR="0066331E" w:rsidRPr="00B0550C">
        <w:t xml:space="preserve"> lpp.</w:t>
      </w:r>
    </w:p>
    <w:p w14:paraId="13E74013" w14:textId="25EC8B76" w:rsidR="00C70FF0" w:rsidRPr="004B4F3C" w:rsidRDefault="005B71A2" w:rsidP="00C70FF0">
      <w:r>
        <w:t>2</w:t>
      </w:r>
      <w:r w:rsidR="00C41204">
        <w:t>0</w:t>
      </w:r>
      <w:r>
        <w:t>.</w:t>
      </w:r>
      <w:r w:rsidR="00853D10">
        <w:t>6</w:t>
      </w:r>
      <w:r>
        <w:t xml:space="preserve">.    </w:t>
      </w:r>
      <w:r w:rsidR="00853D10">
        <w:t>6</w:t>
      </w:r>
      <w:r w:rsidRPr="004B4F3C">
        <w:t xml:space="preserve">. pielikums: </w:t>
      </w:r>
      <w:r w:rsidR="00C70FF0" w:rsidRPr="004B4F3C">
        <w:t>Pamatekspozīcijas „</w:t>
      </w:r>
      <w:r w:rsidR="00C70FF0" w:rsidRPr="004B4F3C">
        <w:rPr>
          <w:color w:val="000000"/>
        </w:rPr>
        <w:t>Gods kalpot Latvijai!</w:t>
      </w:r>
      <w:r w:rsidR="00C70FF0" w:rsidRPr="004B4F3C">
        <w:t>” koncepcija un struktūrplāns</w:t>
      </w:r>
      <w:bookmarkEnd w:id="28"/>
      <w:r w:rsidR="00C70FF0" w:rsidRPr="004B4F3C">
        <w:t xml:space="preserve"> uz </w:t>
      </w:r>
      <w:r w:rsidR="00B0550C" w:rsidRPr="00B0550C">
        <w:t xml:space="preserve">5 </w:t>
      </w:r>
      <w:r w:rsidR="00C70FF0" w:rsidRPr="00B0550C">
        <w:t>lpp.</w:t>
      </w:r>
    </w:p>
    <w:p w14:paraId="7BBBC800" w14:textId="1A68CC35" w:rsidR="00C70FF0" w:rsidRDefault="00C70FF0" w:rsidP="00C70FF0">
      <w:r>
        <w:t>2</w:t>
      </w:r>
      <w:r w:rsidR="00C41204">
        <w:t>0</w:t>
      </w:r>
      <w:r w:rsidRPr="004B4F3C">
        <w:t>.</w:t>
      </w:r>
      <w:r w:rsidR="00853D10">
        <w:t>7</w:t>
      </w:r>
      <w:r w:rsidRPr="004B4F3C">
        <w:t>.</w:t>
      </w:r>
      <w:r w:rsidRPr="004B4F3C">
        <w:tab/>
      </w:r>
      <w:r w:rsidR="00853D10">
        <w:t>7</w:t>
      </w:r>
      <w:r w:rsidRPr="004B4F3C">
        <w:t xml:space="preserve">. pielikums: Pamatekspozīcijas tematiskais plāns uz </w:t>
      </w:r>
      <w:r w:rsidR="00B0550C" w:rsidRPr="00B0550C">
        <w:t>262</w:t>
      </w:r>
      <w:r w:rsidRPr="00B0550C">
        <w:t xml:space="preserve"> lpp.</w:t>
      </w:r>
    </w:p>
    <w:p w14:paraId="65DAF2D9" w14:textId="516E9166" w:rsidR="00D972AB" w:rsidRDefault="00D972AB" w:rsidP="00D972AB">
      <w:r>
        <w:t>2</w:t>
      </w:r>
      <w:r w:rsidR="00C41204">
        <w:t>0</w:t>
      </w:r>
      <w:r>
        <w:t>.8.    8.</w:t>
      </w:r>
      <w:r w:rsidR="0008194B">
        <w:t xml:space="preserve"> </w:t>
      </w:r>
      <w:r>
        <w:t xml:space="preserve">pielikums: </w:t>
      </w:r>
      <w:r w:rsidR="00AA60ED">
        <w:t xml:space="preserve">Iepirkuma </w:t>
      </w:r>
      <w:r>
        <w:t xml:space="preserve">līguma projekts </w:t>
      </w:r>
      <w:r w:rsidRPr="00B0550C">
        <w:t xml:space="preserve">uz </w:t>
      </w:r>
      <w:r w:rsidR="00B0550C" w:rsidRPr="00B0550C">
        <w:t>7</w:t>
      </w:r>
      <w:r w:rsidRPr="00B0550C">
        <w:t xml:space="preserve"> lpp.</w:t>
      </w:r>
    </w:p>
    <w:p w14:paraId="48233DEE" w14:textId="1BA35184" w:rsidR="00D972AB" w:rsidRPr="004B4F3C" w:rsidRDefault="00D972AB" w:rsidP="00C70FF0"/>
    <w:sectPr w:rsidR="00D972AB" w:rsidRPr="004B4F3C" w:rsidSect="0031632E">
      <w:headerReference w:type="even" r:id="rId19"/>
      <w:headerReference w:type="default" r:id="rId20"/>
      <w:footerReference w:type="even" r:id="rId21"/>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CF8C" w14:textId="77777777" w:rsidR="009429AE" w:rsidRDefault="009429AE">
      <w:r>
        <w:separator/>
      </w:r>
    </w:p>
  </w:endnote>
  <w:endnote w:type="continuationSeparator" w:id="0">
    <w:p w14:paraId="096D9315" w14:textId="77777777" w:rsidR="009429AE" w:rsidRDefault="0094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WenQuanYi Micro Hei">
    <w:altName w:val="MS Gothic"/>
    <w:charset w:val="80"/>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EF6C" w14:textId="77777777" w:rsidR="00B0568C" w:rsidRDefault="00C70FF0" w:rsidP="00943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8DF60" w14:textId="77777777" w:rsidR="00B0568C" w:rsidRDefault="009429AE" w:rsidP="00943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285951"/>
      <w:docPartObj>
        <w:docPartGallery w:val="Page Numbers (Bottom of Page)"/>
        <w:docPartUnique/>
      </w:docPartObj>
    </w:sdtPr>
    <w:sdtEndPr>
      <w:rPr>
        <w:noProof/>
      </w:rPr>
    </w:sdtEndPr>
    <w:sdtContent>
      <w:p w14:paraId="00AA91FD" w14:textId="77777777" w:rsidR="008B2CA1" w:rsidRDefault="00C70F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F3FE6" w14:textId="77777777" w:rsidR="00B0568C" w:rsidRDefault="009429AE" w:rsidP="00943F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2541" w14:textId="77777777" w:rsidR="009429AE" w:rsidRDefault="009429AE">
      <w:r>
        <w:separator/>
      </w:r>
    </w:p>
  </w:footnote>
  <w:footnote w:type="continuationSeparator" w:id="0">
    <w:p w14:paraId="73EDD441" w14:textId="77777777" w:rsidR="009429AE" w:rsidRDefault="0094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5FA0" w14:textId="77777777" w:rsidR="00B0568C" w:rsidRDefault="00C70FF0" w:rsidP="00943F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A44E8" w14:textId="77777777" w:rsidR="00B0568C" w:rsidRDefault="009429AE" w:rsidP="00943F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8028" w14:textId="77777777" w:rsidR="00B0568C" w:rsidRDefault="009429AE" w:rsidP="00943F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D8E"/>
    <w:multiLevelType w:val="multilevel"/>
    <w:tmpl w:val="EF92595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F0"/>
    <w:rsid w:val="00025E05"/>
    <w:rsid w:val="00030BED"/>
    <w:rsid w:val="00037F16"/>
    <w:rsid w:val="000453BB"/>
    <w:rsid w:val="000464B2"/>
    <w:rsid w:val="00074486"/>
    <w:rsid w:val="00081746"/>
    <w:rsid w:val="0008194B"/>
    <w:rsid w:val="00085095"/>
    <w:rsid w:val="000A361D"/>
    <w:rsid w:val="000A4777"/>
    <w:rsid w:val="000A6066"/>
    <w:rsid w:val="000C1B74"/>
    <w:rsid w:val="000D2879"/>
    <w:rsid w:val="000D5B84"/>
    <w:rsid w:val="000E2DDE"/>
    <w:rsid w:val="000E66E8"/>
    <w:rsid w:val="000F32D4"/>
    <w:rsid w:val="001056AC"/>
    <w:rsid w:val="00115478"/>
    <w:rsid w:val="00116DBE"/>
    <w:rsid w:val="0012260C"/>
    <w:rsid w:val="001262A8"/>
    <w:rsid w:val="001474BF"/>
    <w:rsid w:val="0017182A"/>
    <w:rsid w:val="00195E5F"/>
    <w:rsid w:val="001B2B3B"/>
    <w:rsid w:val="001D456F"/>
    <w:rsid w:val="001E0207"/>
    <w:rsid w:val="0022716D"/>
    <w:rsid w:val="00227792"/>
    <w:rsid w:val="002539F0"/>
    <w:rsid w:val="00271674"/>
    <w:rsid w:val="0029733D"/>
    <w:rsid w:val="002A1E4A"/>
    <w:rsid w:val="002A658C"/>
    <w:rsid w:val="002A6788"/>
    <w:rsid w:val="002D3BEB"/>
    <w:rsid w:val="002D55B7"/>
    <w:rsid w:val="002E1760"/>
    <w:rsid w:val="00302C58"/>
    <w:rsid w:val="00304003"/>
    <w:rsid w:val="00316D5D"/>
    <w:rsid w:val="00322F9E"/>
    <w:rsid w:val="00327319"/>
    <w:rsid w:val="003310D8"/>
    <w:rsid w:val="00353275"/>
    <w:rsid w:val="00362371"/>
    <w:rsid w:val="00364C14"/>
    <w:rsid w:val="0037334A"/>
    <w:rsid w:val="003A1DAC"/>
    <w:rsid w:val="003A2132"/>
    <w:rsid w:val="003B40E3"/>
    <w:rsid w:val="003C6FCC"/>
    <w:rsid w:val="003D0FCF"/>
    <w:rsid w:val="003D2344"/>
    <w:rsid w:val="003E3CF4"/>
    <w:rsid w:val="0040327A"/>
    <w:rsid w:val="004164E2"/>
    <w:rsid w:val="00422C9C"/>
    <w:rsid w:val="00433C60"/>
    <w:rsid w:val="00437CAB"/>
    <w:rsid w:val="00444EEF"/>
    <w:rsid w:val="004500E5"/>
    <w:rsid w:val="0045305F"/>
    <w:rsid w:val="00462CEE"/>
    <w:rsid w:val="00473691"/>
    <w:rsid w:val="004B4D3A"/>
    <w:rsid w:val="004C2DBE"/>
    <w:rsid w:val="004C348C"/>
    <w:rsid w:val="004D67ED"/>
    <w:rsid w:val="004E5126"/>
    <w:rsid w:val="004E583A"/>
    <w:rsid w:val="004F51C9"/>
    <w:rsid w:val="005031FA"/>
    <w:rsid w:val="005435C5"/>
    <w:rsid w:val="00544B25"/>
    <w:rsid w:val="00553052"/>
    <w:rsid w:val="005567F4"/>
    <w:rsid w:val="00562DAA"/>
    <w:rsid w:val="00586D62"/>
    <w:rsid w:val="00597D1C"/>
    <w:rsid w:val="005B2DD6"/>
    <w:rsid w:val="005B71A2"/>
    <w:rsid w:val="005D5468"/>
    <w:rsid w:val="00617B5C"/>
    <w:rsid w:val="00644C7A"/>
    <w:rsid w:val="00646EB0"/>
    <w:rsid w:val="00647C7E"/>
    <w:rsid w:val="00651489"/>
    <w:rsid w:val="0066331E"/>
    <w:rsid w:val="00673F49"/>
    <w:rsid w:val="00697364"/>
    <w:rsid w:val="006A5F09"/>
    <w:rsid w:val="006B71C6"/>
    <w:rsid w:val="006F6E25"/>
    <w:rsid w:val="007135A5"/>
    <w:rsid w:val="007370C9"/>
    <w:rsid w:val="00750CC3"/>
    <w:rsid w:val="00751F5E"/>
    <w:rsid w:val="00756F72"/>
    <w:rsid w:val="00766CF5"/>
    <w:rsid w:val="00774305"/>
    <w:rsid w:val="007800F9"/>
    <w:rsid w:val="0079762E"/>
    <w:rsid w:val="007C4B5F"/>
    <w:rsid w:val="007F221D"/>
    <w:rsid w:val="008503C9"/>
    <w:rsid w:val="008537D2"/>
    <w:rsid w:val="00853D10"/>
    <w:rsid w:val="0087512A"/>
    <w:rsid w:val="008816D6"/>
    <w:rsid w:val="00884C6F"/>
    <w:rsid w:val="008D7543"/>
    <w:rsid w:val="008E051D"/>
    <w:rsid w:val="008E0AB6"/>
    <w:rsid w:val="008F14E3"/>
    <w:rsid w:val="009222F6"/>
    <w:rsid w:val="009429AE"/>
    <w:rsid w:val="00947B7D"/>
    <w:rsid w:val="009633A7"/>
    <w:rsid w:val="00971F75"/>
    <w:rsid w:val="009C676F"/>
    <w:rsid w:val="009D3755"/>
    <w:rsid w:val="009E1E25"/>
    <w:rsid w:val="00A078E7"/>
    <w:rsid w:val="00A34045"/>
    <w:rsid w:val="00A41375"/>
    <w:rsid w:val="00AA60ED"/>
    <w:rsid w:val="00AA68C1"/>
    <w:rsid w:val="00AB2570"/>
    <w:rsid w:val="00AC6A2C"/>
    <w:rsid w:val="00AF682F"/>
    <w:rsid w:val="00B04EA6"/>
    <w:rsid w:val="00B0550C"/>
    <w:rsid w:val="00B20B93"/>
    <w:rsid w:val="00B26EC9"/>
    <w:rsid w:val="00B30C0A"/>
    <w:rsid w:val="00B52AF3"/>
    <w:rsid w:val="00B61F2E"/>
    <w:rsid w:val="00B6500A"/>
    <w:rsid w:val="00B75E89"/>
    <w:rsid w:val="00B812DB"/>
    <w:rsid w:val="00B920F9"/>
    <w:rsid w:val="00BA6F84"/>
    <w:rsid w:val="00BB1EA3"/>
    <w:rsid w:val="00BB7038"/>
    <w:rsid w:val="00BC1D03"/>
    <w:rsid w:val="00C0042F"/>
    <w:rsid w:val="00C14319"/>
    <w:rsid w:val="00C33CD2"/>
    <w:rsid w:val="00C41204"/>
    <w:rsid w:val="00C44A47"/>
    <w:rsid w:val="00C51737"/>
    <w:rsid w:val="00C579D8"/>
    <w:rsid w:val="00C70FF0"/>
    <w:rsid w:val="00C76FCF"/>
    <w:rsid w:val="00CA1073"/>
    <w:rsid w:val="00CB53A7"/>
    <w:rsid w:val="00CF3F20"/>
    <w:rsid w:val="00D02505"/>
    <w:rsid w:val="00D33395"/>
    <w:rsid w:val="00D41B5F"/>
    <w:rsid w:val="00D720F7"/>
    <w:rsid w:val="00D739A2"/>
    <w:rsid w:val="00D925E6"/>
    <w:rsid w:val="00D972AB"/>
    <w:rsid w:val="00DA337C"/>
    <w:rsid w:val="00DA75E2"/>
    <w:rsid w:val="00DA7F38"/>
    <w:rsid w:val="00DB0985"/>
    <w:rsid w:val="00DB398E"/>
    <w:rsid w:val="00DB7A67"/>
    <w:rsid w:val="00DC197B"/>
    <w:rsid w:val="00DC501B"/>
    <w:rsid w:val="00DC5872"/>
    <w:rsid w:val="00DC6ED0"/>
    <w:rsid w:val="00DD7308"/>
    <w:rsid w:val="00DF5DDD"/>
    <w:rsid w:val="00E21305"/>
    <w:rsid w:val="00E33095"/>
    <w:rsid w:val="00E36AD1"/>
    <w:rsid w:val="00E37B03"/>
    <w:rsid w:val="00E83888"/>
    <w:rsid w:val="00E84C7A"/>
    <w:rsid w:val="00EA4D8F"/>
    <w:rsid w:val="00EC002E"/>
    <w:rsid w:val="00F06328"/>
    <w:rsid w:val="00F15EE9"/>
    <w:rsid w:val="00F22CEE"/>
    <w:rsid w:val="00F258D6"/>
    <w:rsid w:val="00F40E1C"/>
    <w:rsid w:val="00F52750"/>
    <w:rsid w:val="00F76AED"/>
    <w:rsid w:val="00F87E54"/>
    <w:rsid w:val="00FC3F70"/>
    <w:rsid w:val="00FC7BBC"/>
    <w:rsid w:val="00FD0740"/>
    <w:rsid w:val="00FE08B8"/>
    <w:rsid w:val="00FE33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74CB7BB1"/>
  <w15:chartTrackingRefBased/>
  <w15:docId w15:val="{B46B418D-F339-4B09-A3D0-15F3787C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F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0FF0"/>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FF0"/>
    <w:rPr>
      <w:rFonts w:ascii="Times New Roman" w:eastAsiaTheme="majorEastAsia" w:hAnsi="Times New Roman" w:cstheme="majorBidi"/>
      <w:b/>
      <w:sz w:val="24"/>
      <w:szCs w:val="32"/>
      <w:lang w:eastAsia="lv-LV"/>
    </w:rPr>
  </w:style>
  <w:style w:type="paragraph" w:styleId="Header">
    <w:name w:val="header"/>
    <w:basedOn w:val="Normal"/>
    <w:link w:val="HeaderChar"/>
    <w:rsid w:val="00C70FF0"/>
    <w:pPr>
      <w:tabs>
        <w:tab w:val="center" w:pos="4153"/>
        <w:tab w:val="right" w:pos="8306"/>
      </w:tabs>
    </w:pPr>
  </w:style>
  <w:style w:type="character" w:customStyle="1" w:styleId="HeaderChar">
    <w:name w:val="Header Char"/>
    <w:basedOn w:val="DefaultParagraphFont"/>
    <w:link w:val="Header"/>
    <w:rsid w:val="00C70FF0"/>
    <w:rPr>
      <w:rFonts w:ascii="Times New Roman" w:eastAsia="Times New Roman" w:hAnsi="Times New Roman" w:cs="Times New Roman"/>
      <w:sz w:val="24"/>
      <w:szCs w:val="24"/>
      <w:lang w:eastAsia="lv-LV"/>
    </w:rPr>
  </w:style>
  <w:style w:type="character" w:styleId="PageNumber">
    <w:name w:val="page number"/>
    <w:basedOn w:val="DefaultParagraphFont"/>
    <w:rsid w:val="00C70FF0"/>
  </w:style>
  <w:style w:type="character" w:styleId="Hyperlink">
    <w:name w:val="Hyperlink"/>
    <w:basedOn w:val="DefaultParagraphFont"/>
    <w:uiPriority w:val="99"/>
    <w:rsid w:val="00C70FF0"/>
    <w:rPr>
      <w:color w:val="0000FF"/>
      <w:u w:val="single"/>
    </w:rPr>
  </w:style>
  <w:style w:type="paragraph" w:styleId="Footer">
    <w:name w:val="footer"/>
    <w:basedOn w:val="Normal"/>
    <w:link w:val="FooterChar"/>
    <w:uiPriority w:val="99"/>
    <w:rsid w:val="00C70FF0"/>
    <w:pPr>
      <w:tabs>
        <w:tab w:val="center" w:pos="4153"/>
        <w:tab w:val="right" w:pos="8306"/>
      </w:tabs>
    </w:pPr>
  </w:style>
  <w:style w:type="character" w:customStyle="1" w:styleId="FooterChar">
    <w:name w:val="Footer Char"/>
    <w:basedOn w:val="DefaultParagraphFont"/>
    <w:link w:val="Footer"/>
    <w:uiPriority w:val="99"/>
    <w:rsid w:val="00C70FF0"/>
    <w:rPr>
      <w:rFonts w:ascii="Times New Roman" w:eastAsia="Times New Roman" w:hAnsi="Times New Roman" w:cs="Times New Roman"/>
      <w:sz w:val="24"/>
      <w:szCs w:val="24"/>
      <w:lang w:eastAsia="lv-LV"/>
    </w:rPr>
  </w:style>
  <w:style w:type="paragraph" w:styleId="ListParagraph">
    <w:name w:val="List Paragraph"/>
    <w:aliases w:val="2,H&amp;P List Paragraph,Strip,Normal bullet 2,Bullet list,Saistīto dokumentu saraksts,Syle 1,Colorful List - Accent 12,PPS_Bullet,Virsraksti,Numurets,Colorful List - Accent 11,Bullet Points,Bullet Styl,List Paragraph1,Body,Citation List,Ha"/>
    <w:basedOn w:val="Normal"/>
    <w:link w:val="ListParagraphChar"/>
    <w:uiPriority w:val="34"/>
    <w:qFormat/>
    <w:rsid w:val="00C70FF0"/>
    <w:pPr>
      <w:ind w:left="720"/>
      <w:contextualSpacing/>
    </w:pPr>
  </w:style>
  <w:style w:type="paragraph" w:styleId="NoSpacing">
    <w:name w:val="No Spacing"/>
    <w:uiPriority w:val="1"/>
    <w:qFormat/>
    <w:rsid w:val="00C70FF0"/>
    <w:pPr>
      <w:spacing w:after="0" w:line="240" w:lineRule="auto"/>
    </w:pPr>
    <w:rPr>
      <w:rFonts w:ascii="Times New Roman" w:eastAsia="Calibri" w:hAnsi="Times New Roman" w:cs="Times New Roman"/>
      <w:sz w:val="24"/>
    </w:rPr>
  </w:style>
  <w:style w:type="character" w:customStyle="1" w:styleId="ListParagraphChar">
    <w:name w:val="List Paragraph Char"/>
    <w:aliases w:val="2 Char,H&amp;P List Paragraph Char,Strip Char,Normal bullet 2 Char,Bullet list Char,Saistīto dokumentu saraksts Char,Syle 1 Char,Colorful List - Accent 12 Char,PPS_Bullet Char,Virsraksti Char,Numurets Char,Colorful List - Accent 11 Char"/>
    <w:basedOn w:val="DefaultParagraphFont"/>
    <w:link w:val="ListParagraph"/>
    <w:uiPriority w:val="34"/>
    <w:qFormat/>
    <w:locked/>
    <w:rsid w:val="00C70FF0"/>
    <w:rPr>
      <w:rFonts w:ascii="Times New Roman" w:eastAsia="Times New Roman" w:hAnsi="Times New Roman" w:cs="Times New Roman"/>
      <w:sz w:val="24"/>
      <w:szCs w:val="24"/>
      <w:lang w:eastAsia="lv-LV"/>
    </w:rPr>
  </w:style>
  <w:style w:type="paragraph" w:styleId="NormalWeb">
    <w:name w:val="Normal (Web)"/>
    <w:basedOn w:val="Normal"/>
    <w:link w:val="NormalWebChar"/>
    <w:uiPriority w:val="99"/>
    <w:rsid w:val="00C70FF0"/>
    <w:pPr>
      <w:spacing w:before="100" w:beforeAutospacing="1" w:after="100" w:afterAutospacing="1"/>
    </w:pPr>
    <w:rPr>
      <w:lang w:val="en-GB" w:eastAsia="en-US"/>
    </w:rPr>
  </w:style>
  <w:style w:type="character" w:customStyle="1" w:styleId="NormalWebChar">
    <w:name w:val="Normal (Web) Char"/>
    <w:link w:val="NormalWeb"/>
    <w:uiPriority w:val="99"/>
    <w:rsid w:val="00C70FF0"/>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C70FF0"/>
    <w:pPr>
      <w:suppressAutoHyphens/>
      <w:spacing w:after="120"/>
    </w:pPr>
    <w:rPr>
      <w:rFonts w:cs="Calibri"/>
      <w:sz w:val="20"/>
      <w:szCs w:val="20"/>
      <w:lang w:eastAsia="ar-SA"/>
    </w:rPr>
  </w:style>
  <w:style w:type="character" w:customStyle="1" w:styleId="BodyTextChar">
    <w:name w:val="Body Text Char"/>
    <w:basedOn w:val="DefaultParagraphFont"/>
    <w:link w:val="BodyText"/>
    <w:uiPriority w:val="99"/>
    <w:semiHidden/>
    <w:rsid w:val="00C70FF0"/>
    <w:rPr>
      <w:rFonts w:ascii="Times New Roman" w:eastAsia="Times New Roman" w:hAnsi="Times New Roman" w:cs="Calibri"/>
      <w:sz w:val="20"/>
      <w:szCs w:val="20"/>
      <w:lang w:eastAsia="ar-SA"/>
    </w:rPr>
  </w:style>
  <w:style w:type="paragraph" w:customStyle="1" w:styleId="Standard">
    <w:name w:val="Standard"/>
    <w:uiPriority w:val="99"/>
    <w:rsid w:val="00C70FF0"/>
    <w:pPr>
      <w:suppressAutoHyphens/>
      <w:autoSpaceDN w:val="0"/>
      <w:spacing w:after="200" w:line="276" w:lineRule="auto"/>
    </w:pPr>
    <w:rPr>
      <w:rFonts w:ascii="Calibri" w:eastAsia="SimSun" w:hAnsi="Calibri" w:cs="Mangal"/>
      <w:kern w:val="3"/>
      <w:lang w:eastAsia="lv-LV"/>
    </w:rPr>
  </w:style>
  <w:style w:type="paragraph" w:styleId="CommentText">
    <w:name w:val="annotation text"/>
    <w:basedOn w:val="Normal"/>
    <w:link w:val="CommentTextChar"/>
    <w:uiPriority w:val="99"/>
    <w:semiHidden/>
    <w:rsid w:val="00C70FF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C70FF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0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F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C70FF0"/>
    <w:rPr>
      <w:sz w:val="16"/>
      <w:szCs w:val="16"/>
    </w:rPr>
  </w:style>
  <w:style w:type="paragraph" w:styleId="CommentSubject">
    <w:name w:val="annotation subject"/>
    <w:basedOn w:val="CommentText"/>
    <w:next w:val="CommentText"/>
    <w:link w:val="CommentSubjectChar"/>
    <w:uiPriority w:val="99"/>
    <w:semiHidden/>
    <w:unhideWhenUsed/>
    <w:rsid w:val="00C70FF0"/>
    <w:pPr>
      <w:spacing w:after="0"/>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C70FF0"/>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C70FF0"/>
    <w:rPr>
      <w:color w:val="605E5C"/>
      <w:shd w:val="clear" w:color="auto" w:fill="E1DFDD"/>
    </w:rPr>
  </w:style>
  <w:style w:type="table" w:styleId="TableGrid">
    <w:name w:val="Table Grid"/>
    <w:basedOn w:val="TableNormal"/>
    <w:uiPriority w:val="59"/>
    <w:rsid w:val="00C7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0FF0"/>
    <w:pPr>
      <w:spacing w:line="259" w:lineRule="auto"/>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C70FF0"/>
    <w:pPr>
      <w:spacing w:after="100"/>
    </w:pPr>
  </w:style>
  <w:style w:type="paragraph" w:styleId="TOC2">
    <w:name w:val="toc 2"/>
    <w:basedOn w:val="Normal"/>
    <w:next w:val="Normal"/>
    <w:autoRedefine/>
    <w:uiPriority w:val="39"/>
    <w:unhideWhenUsed/>
    <w:rsid w:val="00C70FF0"/>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C70FF0"/>
    <w:pPr>
      <w:spacing w:after="100" w:line="259" w:lineRule="auto"/>
      <w:ind w:left="440"/>
    </w:pPr>
    <w:rPr>
      <w:rFonts w:eastAsiaTheme="minorEastAsia"/>
      <w:lang w:val="en-US" w:eastAsia="en-US"/>
    </w:rPr>
  </w:style>
  <w:style w:type="character" w:customStyle="1" w:styleId="None">
    <w:name w:val="None"/>
    <w:rsid w:val="00C70FF0"/>
  </w:style>
  <w:style w:type="character" w:customStyle="1" w:styleId="cf01">
    <w:name w:val="cf01"/>
    <w:basedOn w:val="DefaultParagraphFont"/>
    <w:rsid w:val="00C70FF0"/>
    <w:rPr>
      <w:rFonts w:ascii="Segoe UI" w:hAnsi="Segoe UI" w:cs="Segoe UI" w:hint="default"/>
      <w:sz w:val="18"/>
      <w:szCs w:val="18"/>
    </w:rPr>
  </w:style>
  <w:style w:type="paragraph" w:styleId="FootnoteText">
    <w:name w:val="footnote text"/>
    <w:basedOn w:val="Normal"/>
    <w:link w:val="FootnoteTextChar"/>
    <w:uiPriority w:val="99"/>
    <w:semiHidden/>
    <w:unhideWhenUsed/>
    <w:rsid w:val="00C70FF0"/>
    <w:pPr>
      <w:tabs>
        <w:tab w:val="left" w:pos="720"/>
      </w:tabs>
      <w:suppressAutoHyphens/>
    </w:pPr>
    <w:rPr>
      <w:rFonts w:ascii="Calibri" w:eastAsia="WenQuanYi Micro Hei" w:hAnsi="Calibri" w:cs="Calibri"/>
      <w:color w:val="00000A"/>
      <w:kern w:val="2"/>
      <w:sz w:val="20"/>
      <w:szCs w:val="20"/>
      <w:lang w:eastAsia="en-US"/>
    </w:rPr>
  </w:style>
  <w:style w:type="character" w:customStyle="1" w:styleId="FootnoteTextChar">
    <w:name w:val="Footnote Text Char"/>
    <w:basedOn w:val="DefaultParagraphFont"/>
    <w:link w:val="FootnoteText"/>
    <w:uiPriority w:val="99"/>
    <w:semiHidden/>
    <w:rsid w:val="00C70FF0"/>
    <w:rPr>
      <w:rFonts w:ascii="Calibri" w:eastAsia="WenQuanYi Micro Hei" w:hAnsi="Calibri" w:cs="Calibri"/>
      <w:color w:val="00000A"/>
      <w:kern w:val="2"/>
      <w:sz w:val="20"/>
      <w:szCs w:val="20"/>
    </w:rPr>
  </w:style>
  <w:style w:type="character" w:styleId="FootnoteReference">
    <w:name w:val="footnote reference"/>
    <w:basedOn w:val="DefaultParagraphFont"/>
    <w:uiPriority w:val="99"/>
    <w:semiHidden/>
    <w:unhideWhenUsed/>
    <w:rsid w:val="00C70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7598">
      <w:bodyDiv w:val="1"/>
      <w:marLeft w:val="0"/>
      <w:marRight w:val="0"/>
      <w:marTop w:val="0"/>
      <w:marBottom w:val="0"/>
      <w:divBdr>
        <w:top w:val="none" w:sz="0" w:space="0" w:color="auto"/>
        <w:left w:val="none" w:sz="0" w:space="0" w:color="auto"/>
        <w:bottom w:val="none" w:sz="0" w:space="0" w:color="auto"/>
        <w:right w:val="none" w:sz="0" w:space="0" w:color="auto"/>
      </w:divBdr>
    </w:div>
    <w:div w:id="17473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amuzejs.lv" TargetMode="External"/><Relationship Id="rId13" Type="http://schemas.openxmlformats.org/officeDocument/2006/relationships/hyperlink" Target="mailto:juris.ciganovs@karamuzejs.lv" TargetMode="External"/><Relationship Id="rId18" Type="http://schemas.openxmlformats.org/officeDocument/2006/relationships/hyperlink" Target="mailto:sandra.mackevica@karamuzejs.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lena.poplavska@karamuzejs.lv" TargetMode="External"/><Relationship Id="rId17" Type="http://schemas.openxmlformats.org/officeDocument/2006/relationships/hyperlink" Target="mailto:sandra.mackevica@karamuzejs.lv" TargetMode="External"/><Relationship Id="rId2" Type="http://schemas.openxmlformats.org/officeDocument/2006/relationships/numbering" Target="numbering.xml"/><Relationship Id="rId16" Type="http://schemas.openxmlformats.org/officeDocument/2006/relationships/hyperlink" Target="https://www.eis.gov.lv/EKEIS/Supplier/Organizer/55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mackevica@karamuzej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aramuzejs.lv/lkm/km-muzejs" TargetMode="External"/><Relationship Id="rId23" Type="http://schemas.openxmlformats.org/officeDocument/2006/relationships/fontTable" Target="fontTable.xml"/><Relationship Id="rId10" Type="http://schemas.openxmlformats.org/officeDocument/2006/relationships/hyperlink" Target="https://www.eis.gov.lv/EKEIS/Supplier/Organizer/5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karamuzejs.lv" TargetMode="External"/><Relationship Id="rId14" Type="http://schemas.openxmlformats.org/officeDocument/2006/relationships/hyperlink" Target="mailto:kristaps.pildins@karamuzejs.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4B21-DD1A-4B7D-AA45-F6E2ABFD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14</Pages>
  <Words>25872</Words>
  <Characters>14748</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Poplavska-Novikova</dc:creator>
  <cp:keywords/>
  <dc:description/>
  <cp:lastModifiedBy>Sandra Mackeviča</cp:lastModifiedBy>
  <cp:revision>70</cp:revision>
  <cp:lastPrinted>2023-08-04T07:15:00Z</cp:lastPrinted>
  <dcterms:created xsi:type="dcterms:W3CDTF">2023-07-31T10:54:00Z</dcterms:created>
  <dcterms:modified xsi:type="dcterms:W3CDTF">2023-08-18T05:41:00Z</dcterms:modified>
</cp:coreProperties>
</file>